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D0FDA" w:rsidRPr="00934B4C" w:rsidP="00934B4C" w14:paraId="013AAD42" w14:textId="77777777">
      <w:pPr>
        <w:pStyle w:val="Title"/>
        <w:rPr>
          <w:caps w:val="0"/>
          <w:kern w:val="0"/>
        </w:rPr>
      </w:pPr>
      <w:r w:rsidRPr="00934B4C">
        <w:rPr>
          <w:caps w:val="0"/>
          <w:kern w:val="0"/>
        </w:rPr>
        <w:t>NOTIFICATION</w:t>
      </w:r>
    </w:p>
    <w:p w:rsidR="00AD0FDA" w:rsidRPr="00934B4C" w:rsidP="00934B4C" w14:paraId="43157865" w14:textId="77777777">
      <w:pPr>
        <w:pStyle w:val="Title3"/>
      </w:pPr>
      <w:r w:rsidRPr="00934B4C">
        <w:t>Addendum</w:t>
      </w:r>
    </w:p>
    <w:p w:rsidR="007141CF" w:rsidRPr="00934B4C" w:rsidP="00934B4C" w14:paraId="29B8961B" w14:textId="77777777">
      <w:r w:rsidRPr="00934B4C">
        <w:t xml:space="preserve">The following communication, received on </w:t>
      </w:r>
      <w:r w:rsidRPr="00934B4C">
        <w:t>13 February 2025</w:t>
      </w:r>
      <w:r w:rsidRPr="00934B4C">
        <w:t xml:space="preserve">, is being circulated at the request of the Delegation of </w:t>
      </w:r>
      <w:r w:rsidRPr="00934B4C">
        <w:rPr>
          <w:u w:val="single"/>
        </w:rPr>
        <w:t>Canada</w:t>
      </w:r>
      <w:r w:rsidRPr="00934B4C">
        <w:t>.</w:t>
      </w:r>
    </w:p>
    <w:p w:rsidR="00AD0FDA" w:rsidRPr="00934B4C" w:rsidP="00934B4C" w14:paraId="29635FD4" w14:textId="77777777"/>
    <w:p w:rsidR="00AD0FDA" w:rsidRPr="00934B4C" w:rsidP="00934B4C" w14:paraId="64600F92" w14:textId="77777777">
      <w:pPr>
        <w:jc w:val="center"/>
        <w:rPr>
          <w:b/>
        </w:rPr>
      </w:pPr>
      <w:r w:rsidRPr="00934B4C">
        <w:rPr>
          <w:b/>
        </w:rPr>
        <w:t>_______________</w:t>
      </w:r>
    </w:p>
    <w:p w:rsidR="00AD0FDA" w:rsidRPr="00934B4C" w:rsidP="00934B4C" w14:paraId="54423FC9" w14:textId="77777777"/>
    <w:p w:rsidR="00AD0FDA" w:rsidRPr="00934B4C" w:rsidP="00934B4C" w14:paraId="0C95E381" w14:textId="77777777"/>
    <w:tbl>
      <w:tblPr>
        <w:tblW w:w="0" w:type="auto"/>
        <w:tblLayout w:type="fixed"/>
        <w:tblCellMar>
          <w:left w:w="0" w:type="dxa"/>
          <w:right w:w="115" w:type="dxa"/>
        </w:tblCellMar>
        <w:tblLook w:val="01E0"/>
      </w:tblPr>
      <w:tblGrid>
        <w:gridCol w:w="9242"/>
      </w:tblGrid>
      <w:tr w14:paraId="2001C975" w14:textId="77777777" w:rsidTr="00D0271D">
        <w:tblPrEx>
          <w:tblW w:w="0" w:type="auto"/>
          <w:tblLayout w:type="fixed"/>
          <w:tblLook w:val="01E0"/>
        </w:tblPrEx>
        <w:tc>
          <w:tcPr>
            <w:tcW w:w="9242" w:type="dxa"/>
            <w:shd w:val="clear" w:color="auto" w:fill="auto"/>
          </w:tcPr>
          <w:p w:rsidR="00AD0FDA" w:rsidRPr="00934B4C" w:rsidP="00934B4C" w14:paraId="6D458B66" w14:textId="77777777">
            <w:pPr>
              <w:spacing w:after="240"/>
              <w:rPr>
                <w:u w:val="single"/>
              </w:rPr>
            </w:pPr>
            <w:r w:rsidRPr="00934B4C">
              <w:rPr>
                <w:u w:val="single"/>
              </w:rPr>
              <w:t>Order Repealing Certain Marketing Authorizations Issued Under the Food and Drugs Act</w:t>
            </w:r>
          </w:p>
        </w:tc>
      </w:tr>
      <w:tr w14:paraId="3FFAE06E" w14:textId="77777777" w:rsidTr="00D0271D">
        <w:tblPrEx>
          <w:tblW w:w="0" w:type="auto"/>
          <w:tblLayout w:type="fixed"/>
          <w:tblLook w:val="01E0"/>
        </w:tblPrEx>
        <w:tc>
          <w:tcPr>
            <w:tcW w:w="9242" w:type="dxa"/>
            <w:shd w:val="clear" w:color="auto" w:fill="auto"/>
          </w:tcPr>
          <w:p w:rsidR="00AD0FDA" w:rsidRPr="00934B4C" w:rsidP="00934B4C" w14:paraId="7F9A5BA7" w14:textId="77777777">
            <w:pPr>
              <w:spacing w:after="240"/>
              <w:rPr>
                <w:u w:val="single"/>
              </w:rPr>
            </w:pPr>
            <w:r>
              <w:t>The proposed order notified under the title "</w:t>
            </w:r>
            <w:r>
              <w:rPr>
                <w:i/>
                <w:iCs/>
              </w:rPr>
              <w:t>Marketing Authorization repealing certain Marketing Authorizations issued under the Food and Drugs Act</w:t>
            </w:r>
            <w:r>
              <w:t xml:space="preserve">" in G/SPS/N/CAN/1544 (dated 2 February 2024) was adopted on 31 January 2025 and published in the </w:t>
            </w:r>
            <w:r>
              <w:rPr>
                <w:i/>
                <w:iCs/>
              </w:rPr>
              <w:t>Canada Gazette</w:t>
            </w:r>
            <w:r>
              <w:t xml:space="preserve">, Part II on 12 February 2025. </w:t>
            </w:r>
          </w:p>
          <w:p w:rsidR="00765725" w:rsidP="00934B4C" w14:paraId="241B222D" w14:textId="70FF2FDF">
            <w:pPr>
              <w:spacing w:before="240" w:after="240"/>
            </w:pPr>
            <w:r>
              <w:t>The order repeals sixteen redundant food marketing authorizations; fifteen of which relate to permitted food additives, and one regarding the fortification of Milk, Goat's Milk and Margarine with vitamin D.</w:t>
            </w:r>
          </w:p>
        </w:tc>
      </w:tr>
      <w:tr w14:paraId="614A1C79" w14:textId="77777777" w:rsidTr="00D0271D">
        <w:tblPrEx>
          <w:tblW w:w="0" w:type="auto"/>
          <w:tblLayout w:type="fixed"/>
          <w:tblLook w:val="01E0"/>
        </w:tblPrEx>
        <w:tc>
          <w:tcPr>
            <w:tcW w:w="9242" w:type="dxa"/>
            <w:shd w:val="clear" w:color="auto" w:fill="auto"/>
          </w:tcPr>
          <w:p w:rsidR="00AD0FDA" w:rsidRPr="00934B4C" w:rsidP="00934B4C" w14:paraId="1680ABC3" w14:textId="77777777">
            <w:pPr>
              <w:spacing w:after="240"/>
              <w:rPr>
                <w:b/>
              </w:rPr>
            </w:pPr>
            <w:r w:rsidRPr="00934B4C">
              <w:rPr>
                <w:b/>
              </w:rPr>
              <w:t>This addendum concerns a:</w:t>
            </w:r>
          </w:p>
        </w:tc>
      </w:tr>
      <w:tr w14:paraId="0EBDF570" w14:textId="77777777" w:rsidTr="00D0271D">
        <w:tblPrEx>
          <w:tblW w:w="0" w:type="auto"/>
          <w:tblLayout w:type="fixed"/>
          <w:tblLook w:val="01E0"/>
        </w:tblPrEx>
        <w:tc>
          <w:tcPr>
            <w:tcW w:w="9242" w:type="dxa"/>
            <w:shd w:val="clear" w:color="auto" w:fill="auto"/>
          </w:tcPr>
          <w:p w:rsidR="00AD0FDA" w:rsidRPr="00934B4C" w:rsidP="00934B4C" w14:paraId="7333367B" w14:textId="77777777">
            <w:pPr>
              <w:ind w:left="1440" w:hanging="873"/>
            </w:pPr>
            <w:r w:rsidRPr="00934B4C">
              <w:t xml:space="preserve">[ </w:t>
            </w:r>
            <w:r w:rsidRPr="00934B4C" w:rsidR="00C52DE3">
              <w:t>]</w:t>
            </w:r>
            <w:r w:rsidRPr="00934B4C" w:rsidR="00F342EB">
              <w:tab/>
            </w:r>
            <w:r w:rsidRPr="00934B4C">
              <w:t>Modification of final date for comments</w:t>
            </w:r>
          </w:p>
        </w:tc>
      </w:tr>
      <w:tr w14:paraId="70DB8A11" w14:textId="77777777" w:rsidTr="00D0271D">
        <w:tblPrEx>
          <w:tblW w:w="0" w:type="auto"/>
          <w:tblLayout w:type="fixed"/>
          <w:tblLook w:val="01E0"/>
        </w:tblPrEx>
        <w:tc>
          <w:tcPr>
            <w:tcW w:w="9242" w:type="dxa"/>
            <w:shd w:val="clear" w:color="auto" w:fill="auto"/>
          </w:tcPr>
          <w:p w:rsidR="00AD0FDA" w:rsidRPr="00934B4C" w:rsidP="00934B4C" w14:paraId="287D7AC4" w14:textId="77777777">
            <w:pPr>
              <w:ind w:left="1440" w:hanging="873"/>
            </w:pPr>
            <w:r w:rsidRPr="00934B4C">
              <w:t>[</w:t>
            </w:r>
            <w:r w:rsidRPr="00934B4C">
              <w:rPr>
                <w:b/>
                <w:bCs/>
              </w:rPr>
              <w:t>X</w:t>
            </w:r>
            <w:r w:rsidRPr="00934B4C">
              <w:t>]</w:t>
            </w:r>
            <w:r w:rsidRPr="00934B4C">
              <w:tab/>
              <w:t>Notification of adoption, publication or entry into force of regulation</w:t>
            </w:r>
          </w:p>
        </w:tc>
      </w:tr>
      <w:tr w14:paraId="627D7701" w14:textId="77777777" w:rsidTr="00D0271D">
        <w:tblPrEx>
          <w:tblW w:w="0" w:type="auto"/>
          <w:tblLayout w:type="fixed"/>
          <w:tblLook w:val="01E0"/>
        </w:tblPrEx>
        <w:tc>
          <w:tcPr>
            <w:tcW w:w="9242" w:type="dxa"/>
            <w:shd w:val="clear" w:color="auto" w:fill="auto"/>
          </w:tcPr>
          <w:p w:rsidR="00AD0FDA" w:rsidRPr="00934B4C" w:rsidP="00934B4C" w14:paraId="314C985A" w14:textId="77777777">
            <w:pPr>
              <w:ind w:left="1440" w:hanging="873"/>
            </w:pPr>
            <w:r w:rsidRPr="00934B4C">
              <w:t>[ ]</w:t>
            </w:r>
            <w:r w:rsidRPr="00934B4C">
              <w:tab/>
              <w:t>Modification of content and/or scope of previously notified draft regulation</w:t>
            </w:r>
          </w:p>
        </w:tc>
      </w:tr>
      <w:tr w14:paraId="1F7DB9C6" w14:textId="77777777" w:rsidTr="00D0271D">
        <w:tblPrEx>
          <w:tblW w:w="0" w:type="auto"/>
          <w:tblLayout w:type="fixed"/>
          <w:tblLook w:val="01E0"/>
        </w:tblPrEx>
        <w:tc>
          <w:tcPr>
            <w:tcW w:w="9242" w:type="dxa"/>
            <w:shd w:val="clear" w:color="auto" w:fill="auto"/>
          </w:tcPr>
          <w:p w:rsidR="00AD0FDA" w:rsidRPr="00934B4C" w:rsidP="00934B4C" w14:paraId="024B580E" w14:textId="77777777">
            <w:pPr>
              <w:ind w:left="1440" w:hanging="873"/>
            </w:pPr>
            <w:r w:rsidRPr="00934B4C">
              <w:t>[ ]</w:t>
            </w:r>
            <w:r w:rsidRPr="00934B4C">
              <w:tab/>
              <w:t xml:space="preserve">Withdrawal of proposed </w:t>
            </w:r>
            <w:r w:rsidRPr="00934B4C">
              <w:t>regulation</w:t>
            </w:r>
          </w:p>
        </w:tc>
      </w:tr>
      <w:tr w14:paraId="5986B8AF" w14:textId="77777777" w:rsidTr="00D0271D">
        <w:tblPrEx>
          <w:tblW w:w="0" w:type="auto"/>
          <w:tblLayout w:type="fixed"/>
          <w:tblLook w:val="01E0"/>
        </w:tblPrEx>
        <w:tc>
          <w:tcPr>
            <w:tcW w:w="9242" w:type="dxa"/>
            <w:shd w:val="clear" w:color="auto" w:fill="auto"/>
          </w:tcPr>
          <w:p w:rsidR="00AD0FDA" w:rsidRPr="00934B4C" w:rsidP="00934B4C" w14:paraId="354CAC9C" w14:textId="77777777">
            <w:pPr>
              <w:ind w:left="1440" w:hanging="873"/>
            </w:pPr>
            <w:r w:rsidRPr="00934B4C">
              <w:t>[ ]</w:t>
            </w:r>
            <w:r w:rsidRPr="00934B4C">
              <w:tab/>
              <w:t>Change in proposed date of adoption, publication or date of entry into force</w:t>
            </w:r>
          </w:p>
        </w:tc>
      </w:tr>
      <w:tr w14:paraId="4E0F8F8F" w14:textId="77777777" w:rsidTr="00D0271D">
        <w:tblPrEx>
          <w:tblW w:w="0" w:type="auto"/>
          <w:tblLayout w:type="fixed"/>
          <w:tblLook w:val="01E0"/>
        </w:tblPrEx>
        <w:tc>
          <w:tcPr>
            <w:tcW w:w="9242" w:type="dxa"/>
            <w:shd w:val="clear" w:color="auto" w:fill="auto"/>
          </w:tcPr>
          <w:p w:rsidR="00AD0FDA" w:rsidRPr="00934B4C" w:rsidP="00934B4C" w14:paraId="2067ED83" w14:textId="77777777">
            <w:pPr>
              <w:spacing w:after="240"/>
              <w:ind w:left="1440" w:hanging="873"/>
            </w:pPr>
            <w:r w:rsidRPr="00934B4C">
              <w:t>[ ]</w:t>
            </w:r>
            <w:r w:rsidRPr="00934B4C">
              <w:tab/>
              <w:t xml:space="preserve">Other: </w:t>
            </w:r>
          </w:p>
        </w:tc>
      </w:tr>
      <w:tr w14:paraId="04D66A5A" w14:textId="77777777" w:rsidTr="00D0271D">
        <w:tblPrEx>
          <w:tblW w:w="0" w:type="auto"/>
          <w:tblLayout w:type="fixed"/>
          <w:tblLook w:val="01E0"/>
        </w:tblPrEx>
        <w:tc>
          <w:tcPr>
            <w:tcW w:w="9242" w:type="dxa"/>
            <w:shd w:val="clear" w:color="auto" w:fill="auto"/>
          </w:tcPr>
          <w:p w:rsidR="00AD0FDA" w:rsidRPr="00934B4C" w:rsidP="00934B4C" w14:paraId="46033A0A" w14:textId="77777777">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05AE0F86" w14:textId="77777777" w:rsidTr="00D0271D">
        <w:tblPrEx>
          <w:tblW w:w="0" w:type="auto"/>
          <w:tblLayout w:type="fixed"/>
          <w:tblLook w:val="01E0"/>
        </w:tblPrEx>
        <w:tc>
          <w:tcPr>
            <w:tcW w:w="9242" w:type="dxa"/>
            <w:shd w:val="clear" w:color="auto" w:fill="auto"/>
          </w:tcPr>
          <w:p w:rsidR="00AD0FDA" w:rsidRPr="00934B4C" w:rsidP="00934B4C" w14:paraId="30BAB492" w14:textId="77777777">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14:paraId="78D31CF2" w14:textId="77777777" w:rsidTr="00D0271D">
        <w:tblPrEx>
          <w:tblW w:w="0" w:type="auto"/>
          <w:tblLayout w:type="fixed"/>
          <w:tblLook w:val="01E0"/>
        </w:tblPrEx>
        <w:tc>
          <w:tcPr>
            <w:tcW w:w="9242" w:type="dxa"/>
            <w:shd w:val="clear" w:color="auto" w:fill="auto"/>
          </w:tcPr>
          <w:p w:rsidR="00AD0FDA" w:rsidRPr="00934B4C" w:rsidP="00934B4C" w14:paraId="019629ED" w14:textId="77777777">
            <w:pPr>
              <w:spacing w:after="240"/>
              <w:rPr>
                <w:b/>
              </w:rPr>
            </w:pPr>
            <w:r w:rsidRPr="00934B4C">
              <w:rPr>
                <w:b/>
              </w:rPr>
              <w:t xml:space="preserve">Agency or authority designated to handle comments: [ ] National Notification Authority, [X] National Enquiry Point. Address, fax number and e-mail </w:t>
            </w:r>
            <w:r w:rsidRPr="00934B4C">
              <w:rPr>
                <w:b/>
              </w:rPr>
              <w:t>address (if available) of other body:</w:t>
            </w:r>
          </w:p>
        </w:tc>
      </w:tr>
      <w:tr w14:paraId="67BBA05B" w14:textId="77777777" w:rsidTr="00D0271D">
        <w:tblPrEx>
          <w:tblW w:w="0" w:type="auto"/>
          <w:tblLayout w:type="fixed"/>
          <w:tblLook w:val="01E0"/>
        </w:tblPrEx>
        <w:tc>
          <w:tcPr>
            <w:tcW w:w="9242" w:type="dxa"/>
            <w:shd w:val="clear" w:color="auto" w:fill="auto"/>
          </w:tcPr>
          <w:p w:rsidR="00AD0FDA" w:rsidRPr="00934B4C" w:rsidP="00934B4C" w14:paraId="560A646D" w14:textId="77777777">
            <w:pPr>
              <w:spacing w:after="240"/>
            </w:pPr>
          </w:p>
        </w:tc>
      </w:tr>
      <w:tr w14:paraId="3ED4199C" w14:textId="77777777" w:rsidTr="00D0271D">
        <w:tblPrEx>
          <w:tblW w:w="0" w:type="auto"/>
          <w:tblLayout w:type="fixed"/>
          <w:tblLook w:val="01E0"/>
        </w:tblPrEx>
        <w:tc>
          <w:tcPr>
            <w:tcW w:w="9242" w:type="dxa"/>
            <w:shd w:val="clear" w:color="auto" w:fill="auto"/>
          </w:tcPr>
          <w:p w:rsidR="00AD0FDA" w:rsidRPr="00934B4C" w:rsidP="00934B4C" w14:paraId="2403BF71" w14:textId="77777777">
            <w:pPr>
              <w:spacing w:after="240"/>
              <w:rPr>
                <w:b/>
              </w:rPr>
            </w:pPr>
            <w:r w:rsidRPr="00934B4C">
              <w:rPr>
                <w:b/>
              </w:rPr>
              <w:t>Text</w:t>
            </w:r>
            <w:r w:rsidRPr="00934B4C" w:rsidR="00D06EF3">
              <w:rPr>
                <w:b/>
              </w:rPr>
              <w:t>(s)</w:t>
            </w:r>
            <w:r w:rsidRPr="00934B4C">
              <w:rPr>
                <w:b/>
              </w:rPr>
              <w:t xml:space="preserve"> available from: [] National Notification Authority, [X] National Enquiry Point. Address, fax number and e-mail address (if available) of other body:</w:t>
            </w:r>
          </w:p>
        </w:tc>
      </w:tr>
      <w:tr w14:paraId="6F3993A8" w14:textId="77777777" w:rsidTr="00D0271D">
        <w:tblPrEx>
          <w:tblW w:w="0" w:type="auto"/>
          <w:tblLayout w:type="fixed"/>
          <w:tblLook w:val="01E0"/>
        </w:tblPrEx>
        <w:tc>
          <w:tcPr>
            <w:tcW w:w="9242" w:type="dxa"/>
            <w:shd w:val="clear" w:color="auto" w:fill="auto"/>
          </w:tcPr>
          <w:p w:rsidR="00AD0FDA" w:rsidRPr="00934B4C" w:rsidP="00934B4C" w14:paraId="69E73B0E" w14:textId="77777777">
            <w:r w:rsidRPr="00934B4C">
              <w:t>The information is available through the following weblinks:</w:t>
            </w:r>
          </w:p>
          <w:p w:rsidR="00AD0FDA" w:rsidRPr="00934B4C" w:rsidP="00934B4C" w14:paraId="66D16991" w14:textId="77777777">
            <w:hyperlink r:id="rId4" w:history="1">
              <w:r w:rsidRPr="00934B4C">
                <w:rPr>
                  <w:color w:val="0000FF"/>
                  <w:u w:val="single"/>
                </w:rPr>
                <w:t>https://www.gazette.gc.ca/rp-pr/p2/2025/2025-02-12/html/sor-dors14-eng.html</w:t>
              </w:r>
            </w:hyperlink>
            <w:r w:rsidRPr="00934B4C" w:rsidR="00770FC1">
              <w:t xml:space="preserve"> (English)</w:t>
            </w:r>
          </w:p>
          <w:p w:rsidR="00AD0FDA" w:rsidRPr="00934B4C" w:rsidP="00770FC1" w14:paraId="0ACBC595" w14:textId="77777777">
            <w:pPr>
              <w:spacing w:after="120"/>
            </w:pPr>
            <w:hyperlink r:id="rId5" w:history="1">
              <w:r w:rsidRPr="00934B4C">
                <w:rPr>
                  <w:color w:val="0000FF"/>
                  <w:u w:val="single"/>
                </w:rPr>
                <w:t>https://www.gazette.gc.ca/rp-pr/p2/2025/2025-02-12/html/sor-dors14-fra.html</w:t>
              </w:r>
            </w:hyperlink>
            <w:r w:rsidRPr="00934B4C" w:rsidR="00770FC1">
              <w:t xml:space="preserve"> (French)</w:t>
            </w:r>
          </w:p>
          <w:p w:rsidR="00AD0FDA" w:rsidRPr="00934B4C" w:rsidP="00934B4C" w14:paraId="466799CE" w14:textId="77777777">
            <w:r w:rsidRPr="00934B4C">
              <w:t>Or requested from:</w:t>
            </w:r>
          </w:p>
          <w:p w:rsidR="00AD0FDA" w:rsidRPr="00934B4C" w:rsidP="00934B4C" w14:paraId="0F8441EA" w14:textId="77777777">
            <w:r w:rsidRPr="00934B4C">
              <w:t>Canada's Notification Authority and Enquiry Point</w:t>
            </w:r>
          </w:p>
          <w:p w:rsidR="00AD0FDA" w:rsidRPr="00934B4C" w:rsidP="00934B4C" w14:paraId="5FE16BD2" w14:textId="77777777">
            <w:r w:rsidRPr="00934B4C">
              <w:t>Technical Barriers and Regulations Division</w:t>
            </w:r>
          </w:p>
          <w:p w:rsidR="00AD0FDA" w:rsidRPr="00934B4C" w:rsidP="00934B4C" w14:paraId="65F251DF" w14:textId="77777777">
            <w:r w:rsidRPr="00934B4C">
              <w:t>Global Affairs Canada</w:t>
            </w:r>
          </w:p>
          <w:p w:rsidR="00AD0FDA" w:rsidRPr="00934B4C" w:rsidP="00934B4C" w14:paraId="1C3BB826" w14:textId="77777777">
            <w:r w:rsidRPr="00934B4C">
              <w:t>111 Sussex Drive</w:t>
            </w:r>
          </w:p>
          <w:p w:rsidR="00AD0FDA" w:rsidRPr="00934B4C" w:rsidP="00934B4C" w14:paraId="3A143F01" w14:textId="77777777">
            <w:r w:rsidRPr="00934B4C">
              <w:t>Ottawa, Ontario, K1A 0G2</w:t>
            </w:r>
          </w:p>
          <w:p w:rsidR="00AD0FDA" w:rsidRPr="00770FC1" w:rsidP="00934B4C" w14:paraId="35C1E1DB" w14:textId="77777777">
            <w:pPr>
              <w:rPr>
                <w:lang w:val="es-ES"/>
              </w:rPr>
            </w:pPr>
            <w:r w:rsidRPr="00770FC1">
              <w:rPr>
                <w:lang w:val="es-ES"/>
              </w:rPr>
              <w:t>Canada</w:t>
            </w:r>
          </w:p>
          <w:p w:rsidR="00AD0FDA" w:rsidRPr="00770FC1" w:rsidP="00934B4C" w14:paraId="6A0255E3" w14:textId="77777777">
            <w:pPr>
              <w:rPr>
                <w:lang w:val="es-ES"/>
              </w:rPr>
            </w:pPr>
            <w:r w:rsidRPr="00770FC1">
              <w:rPr>
                <w:lang w:val="es-ES"/>
              </w:rPr>
              <w:t>Tel: +(343) 203 4273</w:t>
            </w:r>
          </w:p>
          <w:p w:rsidR="00AD0FDA" w:rsidRPr="00770FC1" w:rsidP="00934B4C" w14:paraId="76A5E2AB" w14:textId="77777777">
            <w:pPr>
              <w:rPr>
                <w:lang w:val="es-ES"/>
              </w:rPr>
            </w:pPr>
            <w:r w:rsidRPr="00770FC1">
              <w:rPr>
                <w:lang w:val="es-ES"/>
              </w:rPr>
              <w:t>Fax: +(613) 943 0346</w:t>
            </w:r>
          </w:p>
          <w:p w:rsidR="00AD0FDA" w:rsidRPr="00770FC1" w:rsidP="00934B4C" w14:paraId="54F5A7F7" w14:textId="77777777">
            <w:pPr>
              <w:rPr>
                <w:lang w:val="es-ES"/>
              </w:rPr>
            </w:pPr>
            <w:r w:rsidRPr="00770FC1">
              <w:rPr>
                <w:lang w:val="es-ES"/>
              </w:rPr>
              <w:t xml:space="preserve">E-mail: </w:t>
            </w:r>
            <w:hyperlink r:id="rId6" w:history="1">
              <w:r w:rsidRPr="00770FC1">
                <w:rPr>
                  <w:color w:val="0000FF"/>
                  <w:u w:val="single"/>
                  <w:lang w:val="es-ES"/>
                </w:rPr>
                <w:t>enquirypoint@international.gc.ca</w:t>
              </w:r>
            </w:hyperlink>
          </w:p>
        </w:tc>
      </w:tr>
    </w:tbl>
    <w:p w:rsidR="00AD0FDA" w:rsidRPr="00770FC1" w:rsidP="00934B4C" w14:paraId="0EE28793" w14:textId="77777777">
      <w:pPr>
        <w:rPr>
          <w:lang w:val="es-ES"/>
        </w:rPr>
      </w:pPr>
    </w:p>
    <w:p w:rsidR="00AD0FDA" w:rsidRPr="00934B4C" w:rsidP="00934B4C" w14:paraId="2377C97A" w14:textId="77777777">
      <w:pPr>
        <w:jc w:val="center"/>
        <w:rPr>
          <w:b/>
        </w:rPr>
      </w:pPr>
      <w:r w:rsidRPr="00934B4C">
        <w:rPr>
          <w:b/>
        </w:rPr>
        <w:t>__________</w:t>
      </w:r>
    </w:p>
    <w:sectPr w:rsidSect="00770FC1">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770FC1" w:rsidP="00770FC1" w14:paraId="1229E4EF" w14:textId="1CABE93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770FC1" w:rsidP="00770FC1" w14:paraId="7C79C8C7" w14:textId="3F6DA23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358FB771"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0FC1" w:rsidRPr="00770FC1" w:rsidP="00770FC1" w14:paraId="07486B77" w14:textId="77777777">
    <w:pPr>
      <w:pStyle w:val="Header"/>
      <w:pBdr>
        <w:bottom w:val="single" w:sz="4" w:space="1" w:color="auto"/>
      </w:pBdr>
      <w:tabs>
        <w:tab w:val="clear" w:pos="4513"/>
        <w:tab w:val="clear" w:pos="9027"/>
      </w:tabs>
      <w:jc w:val="center"/>
    </w:pPr>
    <w:r w:rsidRPr="00770FC1">
      <w:t>G/SPS/N/CAN/1544/Add.1</w:t>
    </w:r>
  </w:p>
  <w:p w:rsidR="00770FC1" w:rsidRPr="00770FC1" w:rsidP="00770FC1" w14:paraId="04133C5B" w14:textId="77777777">
    <w:pPr>
      <w:pStyle w:val="Header"/>
      <w:pBdr>
        <w:bottom w:val="single" w:sz="4" w:space="1" w:color="auto"/>
      </w:pBdr>
      <w:tabs>
        <w:tab w:val="clear" w:pos="4513"/>
        <w:tab w:val="clear" w:pos="9027"/>
      </w:tabs>
      <w:jc w:val="center"/>
    </w:pPr>
  </w:p>
  <w:p w:rsidR="00770FC1" w:rsidRPr="00770FC1" w:rsidP="00770FC1" w14:paraId="39C76239" w14:textId="004F7A4B">
    <w:pPr>
      <w:pStyle w:val="Header"/>
      <w:pBdr>
        <w:bottom w:val="single" w:sz="4" w:space="1" w:color="auto"/>
      </w:pBdr>
      <w:tabs>
        <w:tab w:val="clear" w:pos="4513"/>
        <w:tab w:val="clear" w:pos="9027"/>
      </w:tabs>
      <w:jc w:val="center"/>
    </w:pPr>
    <w:r w:rsidRPr="00770FC1">
      <w:t xml:space="preserve">- </w:t>
    </w:r>
    <w:r w:rsidRPr="00770FC1">
      <w:fldChar w:fldCharType="begin"/>
    </w:r>
    <w:r w:rsidRPr="00770FC1">
      <w:instrText xml:space="preserve"> PAGE </w:instrText>
    </w:r>
    <w:r w:rsidRPr="00770FC1">
      <w:fldChar w:fldCharType="separate"/>
    </w:r>
    <w:r w:rsidRPr="00770FC1">
      <w:t>2</w:t>
    </w:r>
    <w:r w:rsidRPr="00770FC1">
      <w:fldChar w:fldCharType="end"/>
    </w:r>
    <w:r w:rsidRPr="00770FC1">
      <w:t xml:space="preserve"> -</w:t>
    </w:r>
  </w:p>
  <w:p w:rsidR="00AD0FDA" w:rsidRPr="00770FC1" w:rsidP="00770FC1" w14:paraId="7215D617" w14:textId="72942E7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0FC1" w:rsidRPr="00770FC1" w:rsidP="00770FC1" w14:paraId="59B44548" w14:textId="77777777">
    <w:pPr>
      <w:pStyle w:val="Header"/>
      <w:pBdr>
        <w:bottom w:val="single" w:sz="4" w:space="1" w:color="auto"/>
      </w:pBdr>
      <w:tabs>
        <w:tab w:val="clear" w:pos="4513"/>
        <w:tab w:val="clear" w:pos="9027"/>
      </w:tabs>
      <w:jc w:val="center"/>
    </w:pPr>
    <w:r w:rsidRPr="00770FC1">
      <w:t>G/SPS/N/CAN/1544/Add.1</w:t>
    </w:r>
  </w:p>
  <w:p w:rsidR="00770FC1" w:rsidRPr="00770FC1" w:rsidP="00770FC1" w14:paraId="76A9FE78" w14:textId="77777777">
    <w:pPr>
      <w:pStyle w:val="Header"/>
      <w:pBdr>
        <w:bottom w:val="single" w:sz="4" w:space="1" w:color="auto"/>
      </w:pBdr>
      <w:tabs>
        <w:tab w:val="clear" w:pos="4513"/>
        <w:tab w:val="clear" w:pos="9027"/>
      </w:tabs>
      <w:jc w:val="center"/>
    </w:pPr>
  </w:p>
  <w:p w:rsidR="00770FC1" w:rsidRPr="00770FC1" w:rsidP="00770FC1" w14:paraId="04429B02" w14:textId="73D2BD02">
    <w:pPr>
      <w:pStyle w:val="Header"/>
      <w:pBdr>
        <w:bottom w:val="single" w:sz="4" w:space="1" w:color="auto"/>
      </w:pBdr>
      <w:tabs>
        <w:tab w:val="clear" w:pos="4513"/>
        <w:tab w:val="clear" w:pos="9027"/>
      </w:tabs>
      <w:jc w:val="center"/>
    </w:pPr>
    <w:r w:rsidRPr="00770FC1">
      <w:t xml:space="preserve">- </w:t>
    </w:r>
    <w:r w:rsidRPr="00770FC1">
      <w:fldChar w:fldCharType="begin"/>
    </w:r>
    <w:r w:rsidRPr="00770FC1">
      <w:instrText xml:space="preserve"> PAGE </w:instrText>
    </w:r>
    <w:r w:rsidRPr="00770FC1">
      <w:fldChar w:fldCharType="separate"/>
    </w:r>
    <w:r w:rsidRPr="00770FC1">
      <w:rPr>
        <w:noProof/>
      </w:rPr>
      <w:t>2</w:t>
    </w:r>
    <w:r w:rsidRPr="00770FC1">
      <w:fldChar w:fldCharType="end"/>
    </w:r>
    <w:r w:rsidRPr="00770FC1">
      <w:t xml:space="preserve"> -</w:t>
    </w:r>
  </w:p>
  <w:p w:rsidR="00AD0FDA" w:rsidRPr="00770FC1" w:rsidP="00770FC1" w14:paraId="384B9F89" w14:textId="0A1FE28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1D893EBB" w14:textId="77777777" w:rsidTr="00B13A58">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AD0FDA" w:rsidP="0081481D" w14:paraId="30F22DF4"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55D9BF35" w14:textId="17722720">
          <w:pPr>
            <w:jc w:val="right"/>
            <w:rPr>
              <w:b/>
              <w:color w:val="FF0000"/>
              <w:szCs w:val="16"/>
            </w:rPr>
          </w:pPr>
          <w:r>
            <w:rPr>
              <w:b/>
              <w:color w:val="FF0000"/>
              <w:szCs w:val="16"/>
            </w:rPr>
            <w:t xml:space="preserve"> </w:t>
          </w:r>
        </w:p>
      </w:tc>
    </w:tr>
    <w:bookmarkEnd w:id="0"/>
    <w:tr w14:paraId="0FD36F16" w14:textId="77777777" w:rsidTr="00B13A58">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AD0FDA" w:rsidP="0081481D" w14:paraId="353843AE"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4A894972" w14:textId="77777777">
          <w:pPr>
            <w:jc w:val="right"/>
            <w:rPr>
              <w:b/>
              <w:szCs w:val="16"/>
            </w:rPr>
          </w:pPr>
        </w:p>
      </w:tc>
    </w:tr>
    <w:tr w14:paraId="5222AAE1" w14:textId="77777777" w:rsidTr="00B13A58">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AD0FDA" w:rsidP="0081481D" w14:paraId="3D595C36" w14:textId="77777777">
          <w:pPr>
            <w:jc w:val="left"/>
            <w:rPr>
              <w:noProof/>
              <w:lang w:eastAsia="en-GB"/>
            </w:rPr>
          </w:pPr>
        </w:p>
      </w:tc>
      <w:tc>
        <w:tcPr>
          <w:tcW w:w="5448" w:type="dxa"/>
          <w:gridSpan w:val="2"/>
          <w:shd w:val="clear" w:color="auto" w:fill="FFFFFF"/>
          <w:tcMar>
            <w:left w:w="108" w:type="dxa"/>
            <w:right w:w="108" w:type="dxa"/>
          </w:tcMar>
        </w:tcPr>
        <w:p w:rsidR="00AD0FDA" w:rsidRPr="00934B4C" w:rsidP="0081481D" w14:paraId="28334674" w14:textId="1D2DFF78">
          <w:pPr>
            <w:jc w:val="right"/>
            <w:rPr>
              <w:b/>
              <w:szCs w:val="16"/>
            </w:rPr>
          </w:pPr>
          <w:bookmarkStart w:id="1" w:name="bmkSymbols"/>
          <w:r>
            <w:rPr>
              <w:b/>
              <w:szCs w:val="16"/>
            </w:rPr>
            <w:t>G/SPS/N/CAN/1544/Add.1</w:t>
          </w:r>
          <w:bookmarkEnd w:id="1"/>
        </w:p>
      </w:tc>
    </w:tr>
    <w:tr w14:paraId="0B1B67F0" w14:textId="77777777" w:rsidTr="00B13A58">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AD0FDA" w:rsidP="0081481D" w14:paraId="1702524E" w14:textId="77777777"/>
      </w:tc>
      <w:tc>
        <w:tcPr>
          <w:tcW w:w="5448" w:type="dxa"/>
          <w:gridSpan w:val="2"/>
          <w:shd w:val="clear" w:color="auto" w:fill="FFFFFF"/>
          <w:tcMar>
            <w:left w:w="108" w:type="dxa"/>
            <w:right w:w="108" w:type="dxa"/>
          </w:tcMar>
          <w:vAlign w:val="center"/>
        </w:tcPr>
        <w:p w:rsidR="00ED54E0" w:rsidRPr="00AD0FDA" w:rsidP="0081481D" w14:paraId="4F1C48A3" w14:textId="77777777">
          <w:pPr>
            <w:jc w:val="right"/>
            <w:rPr>
              <w:szCs w:val="16"/>
            </w:rPr>
          </w:pPr>
          <w:bookmarkStart w:id="2" w:name="bmkDate"/>
          <w:bookmarkStart w:id="3" w:name="spsDateDistribution"/>
          <w:r w:rsidRPr="00AD0FDA">
            <w:rPr>
              <w:szCs w:val="16"/>
            </w:rPr>
            <w:t>13 February 2025</w:t>
          </w:r>
          <w:bookmarkEnd w:id="2"/>
          <w:bookmarkEnd w:id="3"/>
        </w:p>
      </w:tc>
    </w:tr>
    <w:tr w14:paraId="73B1939C" w14:textId="77777777" w:rsidTr="00B13A58">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356F2A0B" w14:textId="77777777">
          <w:pPr>
            <w:jc w:val="left"/>
            <w:rPr>
              <w:b/>
            </w:rPr>
          </w:pPr>
          <w:bookmarkStart w:id="4" w:name="bmkSerial"/>
          <w:r>
            <w:rPr>
              <w:b w:val="0"/>
              <w:color w:val="FF0000"/>
            </w:rPr>
            <w:t>(25-1018)</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04ACC942"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rFonts w:ascii="Verdana" w:eastAsia="Calibri" w:hAnsi="Verdana"/>
              <w:bCs/>
              <w:noProof/>
              <w:sz w:val="18"/>
              <w:szCs w:val="16"/>
              <w:lang w:val="en-GB" w:eastAsia="en-US" w:bidi="ar-SA"/>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rFonts w:ascii="Verdana" w:eastAsia="Calibri" w:hAnsi="Verdana"/>
              <w:bCs/>
              <w:noProof/>
              <w:sz w:val="18"/>
              <w:szCs w:val="16"/>
              <w:lang w:val="en-GB" w:eastAsia="en-US" w:bidi="ar-SA"/>
            </w:rPr>
            <w:t>2</w:t>
          </w:r>
          <w:r w:rsidRPr="00934B4C">
            <w:rPr>
              <w:bCs/>
              <w:szCs w:val="16"/>
            </w:rPr>
            <w:fldChar w:fldCharType="end"/>
          </w:r>
          <w:bookmarkEnd w:id="5"/>
        </w:p>
      </w:tc>
    </w:tr>
    <w:tr w14:paraId="394EF204" w14:textId="77777777" w:rsidTr="00B13A58">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7E78AF12" w14:textId="3FF37AA1">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76E138DA" w14:textId="143385CB">
          <w:pPr>
            <w:jc w:val="right"/>
            <w:rPr>
              <w:bCs/>
              <w:szCs w:val="18"/>
            </w:rPr>
          </w:pPr>
          <w:bookmarkStart w:id="7" w:name="bmkLanguage"/>
          <w:r>
            <w:rPr>
              <w:bCs/>
              <w:szCs w:val="18"/>
            </w:rPr>
            <w:t>Original: English/French</w:t>
          </w:r>
          <w:bookmarkEnd w:id="7"/>
        </w:p>
      </w:tc>
    </w:tr>
  </w:tbl>
  <w:p w:rsidR="00ED54E0" w:rsidRPr="00934B4C" w14:paraId="24A74FC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861313490">
    <w:abstractNumId w:val="9"/>
  </w:num>
  <w:num w:numId="2" w16cid:durableId="495461569">
    <w:abstractNumId w:val="7"/>
  </w:num>
  <w:num w:numId="3" w16cid:durableId="653266896">
    <w:abstractNumId w:val="6"/>
  </w:num>
  <w:num w:numId="4" w16cid:durableId="493843132">
    <w:abstractNumId w:val="5"/>
  </w:num>
  <w:num w:numId="5" w16cid:durableId="1742483680">
    <w:abstractNumId w:val="4"/>
  </w:num>
  <w:num w:numId="6" w16cid:durableId="1897936483">
    <w:abstractNumId w:val="12"/>
  </w:num>
  <w:num w:numId="7" w16cid:durableId="1454057407">
    <w:abstractNumId w:val="11"/>
  </w:num>
  <w:num w:numId="8" w16cid:durableId="2012835786">
    <w:abstractNumId w:val="10"/>
  </w:num>
  <w:num w:numId="9" w16cid:durableId="4521424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0028129">
    <w:abstractNumId w:val="13"/>
  </w:num>
  <w:num w:numId="11" w16cid:durableId="1402483208">
    <w:abstractNumId w:val="8"/>
  </w:num>
  <w:num w:numId="12" w16cid:durableId="727803639">
    <w:abstractNumId w:val="3"/>
  </w:num>
  <w:num w:numId="13" w16cid:durableId="68040923">
    <w:abstractNumId w:val="2"/>
  </w:num>
  <w:num w:numId="14" w16cid:durableId="394552662">
    <w:abstractNumId w:val="1"/>
  </w:num>
  <w:num w:numId="15" w16cid:durableId="420106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47876"/>
    <w:rsid w:val="00674CCD"/>
    <w:rsid w:val="006A6185"/>
    <w:rsid w:val="006C34E8"/>
    <w:rsid w:val="006F5826"/>
    <w:rsid w:val="00700181"/>
    <w:rsid w:val="007141CF"/>
    <w:rsid w:val="00745146"/>
    <w:rsid w:val="007577E3"/>
    <w:rsid w:val="00760831"/>
    <w:rsid w:val="00760DB3"/>
    <w:rsid w:val="00765725"/>
    <w:rsid w:val="00770FC1"/>
    <w:rsid w:val="007B23B5"/>
    <w:rsid w:val="007E6507"/>
    <w:rsid w:val="007F2B8E"/>
    <w:rsid w:val="00807247"/>
    <w:rsid w:val="0081481D"/>
    <w:rsid w:val="00840C2B"/>
    <w:rsid w:val="008739FD"/>
    <w:rsid w:val="00893E85"/>
    <w:rsid w:val="008A3560"/>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C524FC"/>
  <w15:docId w15:val="{522082CF-5D28-45F8-96BB-7F47523F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gazette.gc.ca/rp-pr/p2/2025/2025-02-12/html/sor-dors14-eng.html" TargetMode="External" /><Relationship Id="rId5" Type="http://schemas.openxmlformats.org/officeDocument/2006/relationships/hyperlink" Target="https://www.gazette.gc.ca/rp-pr/p2/2025/2025-02-12/html/sor-dors14-fra.html" TargetMode="External" /><Relationship Id="rId6" Type="http://schemas.openxmlformats.org/officeDocument/2006/relationships/hyperlink" Target="mailto:enquirypoint@international.gc.ca"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Doleans, Marion</cp:lastModifiedBy>
  <cp:revision>6</cp:revision>
  <dcterms:created xsi:type="dcterms:W3CDTF">2018-10-15T07:09:00Z</dcterms:created>
  <dcterms:modified xsi:type="dcterms:W3CDTF">2025-02-13T09:57:00Z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G/SPS/N/CAN/1544/Add.1</vt:lpwstr>
  </property>
</Properties>
</file>