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4E02853B" w14:textId="77777777">
      <w:pPr>
        <w:pStyle w:val="Title"/>
        <w:rPr>
          <w:caps w:val="0"/>
          <w:kern w:val="0"/>
        </w:rPr>
      </w:pPr>
      <w:r w:rsidRPr="00934B4C">
        <w:rPr>
          <w:caps w:val="0"/>
          <w:kern w:val="0"/>
        </w:rPr>
        <w:t>NOTIFICATION</w:t>
      </w:r>
    </w:p>
    <w:p w:rsidR="00AD0FDA" w:rsidRPr="00934B4C" w:rsidP="00934B4C" w14:paraId="51BE0CC3" w14:textId="77777777">
      <w:pPr>
        <w:pStyle w:val="Title3"/>
      </w:pPr>
      <w:r w:rsidRPr="00934B4C">
        <w:t>Addendum</w:t>
      </w:r>
    </w:p>
    <w:p w:rsidR="007141CF" w:rsidRPr="00934B4C" w:rsidP="00934B4C" w14:paraId="02FC7700" w14:textId="77777777">
      <w:r w:rsidRPr="00934B4C">
        <w:t xml:space="preserve">The following communication, received on </w:t>
      </w:r>
      <w:r w:rsidRPr="00934B4C">
        <w:t>26 February 2025</w:t>
      </w:r>
      <w:r w:rsidRPr="00934B4C">
        <w:t xml:space="preserve">, is being circulated at the request of the Delegation of </w:t>
      </w:r>
      <w:r w:rsidRPr="00934B4C">
        <w:rPr>
          <w:u w:val="single"/>
        </w:rPr>
        <w:t>Australia</w:t>
      </w:r>
      <w:r w:rsidRPr="00934B4C">
        <w:t>.</w:t>
      </w:r>
    </w:p>
    <w:p w:rsidR="00AD0FDA" w:rsidRPr="00934B4C" w:rsidP="00934B4C" w14:paraId="2A6DEC87" w14:textId="77777777"/>
    <w:p w:rsidR="00AD0FDA" w:rsidRPr="00934B4C" w:rsidP="00934B4C" w14:paraId="5617D35B" w14:textId="77777777">
      <w:pPr>
        <w:jc w:val="center"/>
        <w:rPr>
          <w:b/>
        </w:rPr>
      </w:pPr>
      <w:r w:rsidRPr="00934B4C">
        <w:rPr>
          <w:b/>
        </w:rPr>
        <w:t>_______________</w:t>
      </w:r>
    </w:p>
    <w:p w:rsidR="00AD0FDA" w:rsidRPr="00934B4C" w:rsidP="00934B4C" w14:paraId="6B143282" w14:textId="77777777"/>
    <w:p w:rsidR="00AD0FDA" w:rsidRPr="00934B4C" w:rsidP="00934B4C" w14:paraId="00E28703" w14:textId="77777777"/>
    <w:tbl>
      <w:tblPr>
        <w:tblW w:w="0" w:type="auto"/>
        <w:tblLayout w:type="fixed"/>
        <w:tblCellMar>
          <w:left w:w="0" w:type="dxa"/>
          <w:right w:w="115" w:type="dxa"/>
        </w:tblCellMar>
        <w:tblLook w:val="01E0"/>
      </w:tblPr>
      <w:tblGrid>
        <w:gridCol w:w="9242"/>
      </w:tblGrid>
      <w:tr w14:paraId="0B539682" w14:textId="77777777" w:rsidTr="00D0271D">
        <w:tblPrEx>
          <w:tblW w:w="0" w:type="auto"/>
          <w:tblLayout w:type="fixed"/>
          <w:tblLook w:val="01E0"/>
        </w:tblPrEx>
        <w:tc>
          <w:tcPr>
            <w:tcW w:w="9242" w:type="dxa"/>
            <w:shd w:val="clear" w:color="auto" w:fill="auto"/>
          </w:tcPr>
          <w:p w:rsidR="00AD0FDA" w:rsidRPr="00934B4C" w:rsidP="00934B4C" w14:paraId="0D623338" w14:textId="77777777">
            <w:pPr>
              <w:spacing w:after="240"/>
              <w:rPr>
                <w:u w:val="single"/>
              </w:rPr>
            </w:pPr>
            <w:r w:rsidRPr="00934B4C">
              <w:rPr>
                <w:u w:val="single"/>
              </w:rPr>
              <w:t xml:space="preserve">Fresh (chilled or frozen) beef and beef products from Japan, the </w:t>
            </w:r>
            <w:r w:rsidRPr="00934B4C">
              <w:rPr>
                <w:u w:val="single"/>
              </w:rPr>
              <w:t>Netherlands, New Zealand, the United States and Vanuatu - Draft review</w:t>
            </w:r>
          </w:p>
        </w:tc>
      </w:tr>
      <w:tr w14:paraId="55972CB1" w14:textId="77777777" w:rsidTr="00D0271D">
        <w:tblPrEx>
          <w:tblW w:w="0" w:type="auto"/>
          <w:tblLayout w:type="fixed"/>
          <w:tblLook w:val="01E0"/>
        </w:tblPrEx>
        <w:tc>
          <w:tcPr>
            <w:tcW w:w="9242" w:type="dxa"/>
            <w:shd w:val="clear" w:color="auto" w:fill="auto"/>
          </w:tcPr>
          <w:p w:rsidR="00AD0FDA" w:rsidRPr="00934B4C" w:rsidP="00A31CC1" w14:paraId="20C1A9D2" w14:textId="77777777">
            <w:pPr>
              <w:spacing w:after="120"/>
              <w:rPr>
                <w:u w:val="single"/>
              </w:rPr>
            </w:pPr>
            <w:r>
              <w:t xml:space="preserve">The Australian Government Department of Agriculture, Fisheries and Forestry has released the final report: </w:t>
            </w:r>
            <w:r>
              <w:rPr>
                <w:i/>
                <w:iCs/>
              </w:rPr>
              <w:t>Fresh (chilled or frozen) beef and beef products for human consumption from Canada</w:t>
            </w:r>
            <w:r>
              <w:t>.</w:t>
            </w:r>
          </w:p>
          <w:p w:rsidR="00765725" w:rsidP="00A31CC1" w14:paraId="409C9C0B" w14:textId="77777777">
            <w:pPr>
              <w:spacing w:after="120"/>
            </w:pPr>
            <w:r>
              <w:t>The first draft for this risk review was published on the Australian Government Department of Agriculture, Fisheries and Forestry (the department) website on 11 December 2023.</w:t>
            </w:r>
          </w:p>
          <w:p w:rsidR="00765725" w:rsidP="00A31CC1" w14:paraId="531B1D69" w14:textId="77777777">
            <w:pPr>
              <w:spacing w:after="120"/>
            </w:pPr>
            <w:r>
              <w:t xml:space="preserve">This review is an addendum and adds Canada as an applicant country to the </w:t>
            </w:r>
            <w:hyperlink r:id="rId4" w:history="1">
              <w:r>
                <w:rPr>
                  <w:color w:val="0000FF"/>
                  <w:u w:val="single"/>
                </w:rPr>
                <w:t>2017 beef review</w:t>
              </w:r>
            </w:hyperlink>
            <w:r>
              <w:t xml:space="preserve"> and means that Canada will have the same status as the Netherlands and Vanuatu.</w:t>
            </w:r>
          </w:p>
          <w:p w:rsidR="00765725" w:rsidP="00A31CC1" w14:paraId="1C3FC5E2" w14:textId="4EF56B14">
            <w:pPr>
              <w:spacing w:after="240"/>
            </w:pPr>
            <w:r>
              <w:t>The next step in the process for the department is to complete Canada's competent authority assessment to determine if Canada's official animal health, export control, and supervision systems will ensure that Australia's biosecurity and food safety requirements are reliably met.</w:t>
            </w:r>
          </w:p>
        </w:tc>
      </w:tr>
      <w:tr w14:paraId="7593CE50" w14:textId="77777777" w:rsidTr="00D0271D">
        <w:tblPrEx>
          <w:tblW w:w="0" w:type="auto"/>
          <w:tblLayout w:type="fixed"/>
          <w:tblLook w:val="01E0"/>
        </w:tblPrEx>
        <w:tc>
          <w:tcPr>
            <w:tcW w:w="9242" w:type="dxa"/>
            <w:shd w:val="clear" w:color="auto" w:fill="auto"/>
          </w:tcPr>
          <w:p w:rsidR="00AD0FDA" w:rsidRPr="00934B4C" w:rsidP="00934B4C" w14:paraId="239A67FB" w14:textId="77777777">
            <w:pPr>
              <w:spacing w:after="240"/>
              <w:rPr>
                <w:b/>
              </w:rPr>
            </w:pPr>
            <w:r w:rsidRPr="00934B4C">
              <w:rPr>
                <w:b/>
              </w:rPr>
              <w:t>This addendum concerns a:</w:t>
            </w:r>
          </w:p>
        </w:tc>
      </w:tr>
      <w:tr w14:paraId="4AF2A86A" w14:textId="77777777" w:rsidTr="00D0271D">
        <w:tblPrEx>
          <w:tblW w:w="0" w:type="auto"/>
          <w:tblLayout w:type="fixed"/>
          <w:tblLook w:val="01E0"/>
        </w:tblPrEx>
        <w:tc>
          <w:tcPr>
            <w:tcW w:w="9242" w:type="dxa"/>
            <w:shd w:val="clear" w:color="auto" w:fill="auto"/>
          </w:tcPr>
          <w:p w:rsidR="00AD0FDA" w:rsidRPr="00934B4C" w:rsidP="00934B4C" w14:paraId="425ED3DD" w14:textId="77777777">
            <w:pPr>
              <w:ind w:left="1440" w:hanging="873"/>
            </w:pPr>
            <w:r w:rsidRPr="00934B4C">
              <w:t xml:space="preserve">[ </w:t>
            </w:r>
            <w:r w:rsidRPr="00934B4C" w:rsidR="00C52DE3">
              <w:t>]</w:t>
            </w:r>
            <w:r w:rsidRPr="00934B4C" w:rsidR="00F342EB">
              <w:tab/>
            </w:r>
            <w:r w:rsidRPr="00934B4C">
              <w:t>Modification of final date for comments</w:t>
            </w:r>
          </w:p>
        </w:tc>
      </w:tr>
      <w:tr w14:paraId="10C96772" w14:textId="77777777" w:rsidTr="00D0271D">
        <w:tblPrEx>
          <w:tblW w:w="0" w:type="auto"/>
          <w:tblLayout w:type="fixed"/>
          <w:tblLook w:val="01E0"/>
        </w:tblPrEx>
        <w:tc>
          <w:tcPr>
            <w:tcW w:w="9242" w:type="dxa"/>
            <w:shd w:val="clear" w:color="auto" w:fill="auto"/>
          </w:tcPr>
          <w:p w:rsidR="00AD0FDA" w:rsidRPr="00934B4C" w:rsidP="00934B4C" w14:paraId="5A33D042"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18566995" w14:textId="77777777" w:rsidTr="00D0271D">
        <w:tblPrEx>
          <w:tblW w:w="0" w:type="auto"/>
          <w:tblLayout w:type="fixed"/>
          <w:tblLook w:val="01E0"/>
        </w:tblPrEx>
        <w:tc>
          <w:tcPr>
            <w:tcW w:w="9242" w:type="dxa"/>
            <w:shd w:val="clear" w:color="auto" w:fill="auto"/>
          </w:tcPr>
          <w:p w:rsidR="00AD0FDA" w:rsidRPr="00934B4C" w:rsidP="00934B4C" w14:paraId="1992305F" w14:textId="77777777">
            <w:pPr>
              <w:ind w:left="1440" w:hanging="873"/>
            </w:pPr>
            <w:r w:rsidRPr="00934B4C">
              <w:t>[ ]</w:t>
            </w:r>
            <w:r w:rsidRPr="00934B4C">
              <w:tab/>
              <w:t xml:space="preserve">Modification of content and/or scope of previously notified draft </w:t>
            </w:r>
            <w:r w:rsidRPr="00934B4C">
              <w:t>regulation</w:t>
            </w:r>
          </w:p>
        </w:tc>
      </w:tr>
      <w:tr w14:paraId="687BA585" w14:textId="77777777" w:rsidTr="00D0271D">
        <w:tblPrEx>
          <w:tblW w:w="0" w:type="auto"/>
          <w:tblLayout w:type="fixed"/>
          <w:tblLook w:val="01E0"/>
        </w:tblPrEx>
        <w:tc>
          <w:tcPr>
            <w:tcW w:w="9242" w:type="dxa"/>
            <w:shd w:val="clear" w:color="auto" w:fill="auto"/>
          </w:tcPr>
          <w:p w:rsidR="00AD0FDA" w:rsidRPr="00934B4C" w:rsidP="00934B4C" w14:paraId="461D2E07" w14:textId="77777777">
            <w:pPr>
              <w:ind w:left="1440" w:hanging="873"/>
            </w:pPr>
            <w:r w:rsidRPr="00934B4C">
              <w:t>[ ]</w:t>
            </w:r>
            <w:r w:rsidRPr="00934B4C">
              <w:tab/>
              <w:t>Withdrawal of proposed regulation</w:t>
            </w:r>
          </w:p>
        </w:tc>
      </w:tr>
      <w:tr w14:paraId="4603267B" w14:textId="77777777" w:rsidTr="00D0271D">
        <w:tblPrEx>
          <w:tblW w:w="0" w:type="auto"/>
          <w:tblLayout w:type="fixed"/>
          <w:tblLook w:val="01E0"/>
        </w:tblPrEx>
        <w:tc>
          <w:tcPr>
            <w:tcW w:w="9242" w:type="dxa"/>
            <w:shd w:val="clear" w:color="auto" w:fill="auto"/>
          </w:tcPr>
          <w:p w:rsidR="00AD0FDA" w:rsidRPr="00934B4C" w:rsidP="00934B4C" w14:paraId="6A89DD7E" w14:textId="77777777">
            <w:pPr>
              <w:ind w:left="1440" w:hanging="873"/>
            </w:pPr>
            <w:r w:rsidRPr="00934B4C">
              <w:t>[ ]</w:t>
            </w:r>
            <w:r w:rsidRPr="00934B4C">
              <w:tab/>
              <w:t>Change in proposed date of adoption, publication or date of entry into force</w:t>
            </w:r>
          </w:p>
        </w:tc>
      </w:tr>
      <w:tr w14:paraId="3F110BB9" w14:textId="77777777" w:rsidTr="00D0271D">
        <w:tblPrEx>
          <w:tblW w:w="0" w:type="auto"/>
          <w:tblLayout w:type="fixed"/>
          <w:tblLook w:val="01E0"/>
        </w:tblPrEx>
        <w:tc>
          <w:tcPr>
            <w:tcW w:w="9242" w:type="dxa"/>
            <w:shd w:val="clear" w:color="auto" w:fill="auto"/>
          </w:tcPr>
          <w:p w:rsidR="00AD0FDA" w:rsidRPr="00934B4C" w:rsidP="00934B4C" w14:paraId="01E81241" w14:textId="77777777">
            <w:pPr>
              <w:spacing w:after="240"/>
              <w:ind w:left="1440" w:hanging="873"/>
            </w:pPr>
            <w:r w:rsidRPr="00934B4C">
              <w:t>[ ]</w:t>
            </w:r>
            <w:r w:rsidRPr="00934B4C">
              <w:tab/>
              <w:t xml:space="preserve">Other: </w:t>
            </w:r>
          </w:p>
        </w:tc>
      </w:tr>
      <w:tr w14:paraId="4DC297A9" w14:textId="77777777" w:rsidTr="00D0271D">
        <w:tblPrEx>
          <w:tblW w:w="0" w:type="auto"/>
          <w:tblLayout w:type="fixed"/>
          <w:tblLook w:val="01E0"/>
        </w:tblPrEx>
        <w:tc>
          <w:tcPr>
            <w:tcW w:w="9242" w:type="dxa"/>
            <w:shd w:val="clear" w:color="auto" w:fill="auto"/>
          </w:tcPr>
          <w:p w:rsidR="00AD0FDA" w:rsidRPr="00934B4C" w:rsidP="00934B4C" w14:paraId="0BFB9653"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06834DD4" w14:textId="77777777" w:rsidTr="00D0271D">
        <w:tblPrEx>
          <w:tblW w:w="0" w:type="auto"/>
          <w:tblLayout w:type="fixed"/>
          <w:tblLook w:val="01E0"/>
        </w:tblPrEx>
        <w:tc>
          <w:tcPr>
            <w:tcW w:w="9242" w:type="dxa"/>
            <w:shd w:val="clear" w:color="auto" w:fill="auto"/>
          </w:tcPr>
          <w:p w:rsidR="00AD0FDA" w:rsidRPr="00934B4C" w:rsidP="00934B4C" w14:paraId="3D41205C" w14:textId="77777777">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14 March 2025</w:t>
            </w:r>
          </w:p>
        </w:tc>
      </w:tr>
      <w:tr w14:paraId="16522611" w14:textId="77777777" w:rsidTr="00D0271D">
        <w:tblPrEx>
          <w:tblW w:w="0" w:type="auto"/>
          <w:tblLayout w:type="fixed"/>
          <w:tblLook w:val="01E0"/>
        </w:tblPrEx>
        <w:tc>
          <w:tcPr>
            <w:tcW w:w="9242" w:type="dxa"/>
            <w:shd w:val="clear" w:color="auto" w:fill="auto"/>
          </w:tcPr>
          <w:p w:rsidR="00AD0FDA" w:rsidRPr="00934B4C" w:rsidP="00934B4C" w14:paraId="764D80C6" w14:textId="77777777">
            <w:pPr>
              <w:spacing w:after="240"/>
              <w:rPr>
                <w:b/>
              </w:rPr>
            </w:pPr>
            <w:r w:rsidRPr="00934B4C">
              <w:rPr>
                <w:b/>
              </w:rPr>
              <w:t xml:space="preserve">Agency or authority designated to handle comments: [X] National Notification Authority, [X] National Enquiry </w:t>
            </w:r>
            <w:r w:rsidRPr="00934B4C">
              <w:rPr>
                <w:b/>
              </w:rPr>
              <w:t>Point. Address, fax number and e-mail address (if available) of other body:</w:t>
            </w:r>
          </w:p>
        </w:tc>
      </w:tr>
      <w:tr w14:paraId="47962A5D" w14:textId="77777777" w:rsidTr="00D0271D">
        <w:tblPrEx>
          <w:tblW w:w="0" w:type="auto"/>
          <w:tblLayout w:type="fixed"/>
          <w:tblLook w:val="01E0"/>
        </w:tblPrEx>
        <w:tc>
          <w:tcPr>
            <w:tcW w:w="9242" w:type="dxa"/>
            <w:shd w:val="clear" w:color="auto" w:fill="auto"/>
          </w:tcPr>
          <w:p w:rsidR="00AD0FDA" w:rsidRPr="00934B4C" w:rsidP="00934B4C" w14:paraId="688B10A6" w14:textId="77777777">
            <w:r w:rsidRPr="00934B4C">
              <w:t>Australian Department of Agriculture, Fisheries and Forestry</w:t>
            </w:r>
          </w:p>
          <w:p w:rsidR="00AD0FDA" w:rsidRPr="00934B4C" w:rsidP="00934B4C" w14:paraId="3A0A8C2B" w14:textId="77777777">
            <w:r w:rsidRPr="00934B4C">
              <w:t>GPO Box 858</w:t>
            </w:r>
          </w:p>
          <w:p w:rsidR="00AD0FDA" w:rsidRPr="00934B4C" w:rsidP="00934B4C" w14:paraId="41B01B9F" w14:textId="77777777">
            <w:r w:rsidRPr="00934B4C">
              <w:t>Canberra ACT 2601</w:t>
            </w:r>
          </w:p>
          <w:p w:rsidR="00AD0FDA" w:rsidRPr="00934B4C" w:rsidP="00934B4C" w14:paraId="1C207FFA" w14:textId="77777777">
            <w:r w:rsidRPr="00934B4C">
              <w:t>Australia</w:t>
            </w:r>
          </w:p>
          <w:p w:rsidR="00AD0FDA" w:rsidRPr="00934B4C" w:rsidP="00934B4C" w14:paraId="25DA4BCD" w14:textId="77777777">
            <w:r w:rsidRPr="00934B4C">
              <w:t>Tel: +(61) 2 6272 3933</w:t>
            </w:r>
          </w:p>
          <w:p w:rsidR="00AD0FDA" w:rsidRPr="00934B4C" w:rsidP="00A31CC1" w14:paraId="429AB0DE" w14:textId="66C944A8">
            <w:pPr>
              <w:tabs>
                <w:tab w:val="left" w:pos="714"/>
              </w:tabs>
            </w:pPr>
            <w:r w:rsidRPr="00934B4C">
              <w:t>E-mail:</w:t>
            </w:r>
            <w:r>
              <w:tab/>
            </w:r>
            <w:hyperlink r:id="rId5" w:history="1">
              <w:r w:rsidRPr="00CD2102">
                <w:rPr>
                  <w:rStyle w:val="Hyperlink"/>
                </w:rPr>
                <w:t>sps.contact@aff.gov.au</w:t>
              </w:r>
            </w:hyperlink>
          </w:p>
          <w:p w:rsidR="00AD0FDA" w:rsidRPr="00934B4C" w:rsidP="00A31CC1" w14:paraId="438013BC" w14:textId="7D742FC3">
            <w:pPr>
              <w:tabs>
                <w:tab w:val="left" w:pos="714"/>
              </w:tabs>
            </w:pPr>
            <w:r>
              <w:tab/>
            </w:r>
            <w:hyperlink r:id="rId6" w:history="1">
              <w:r w:rsidRPr="00CD2102">
                <w:rPr>
                  <w:rStyle w:val="Hyperlink"/>
                </w:rPr>
                <w:t>sps.contact@agriculture.gov.au</w:t>
              </w:r>
            </w:hyperlink>
          </w:p>
          <w:p w:rsidR="00AD0FDA" w:rsidRPr="00934B4C" w:rsidP="00934B4C" w14:paraId="2381DA08" w14:textId="77777777">
            <w:pPr>
              <w:spacing w:after="240"/>
            </w:pPr>
            <w:r w:rsidRPr="00934B4C">
              <w:t xml:space="preserve">Website: </w:t>
            </w:r>
            <w:hyperlink r:id="rId7" w:history="1">
              <w:r w:rsidRPr="00934B4C">
                <w:rPr>
                  <w:color w:val="0000FF"/>
                  <w:u w:val="single"/>
                </w:rPr>
                <w:t>http://www.agriculture.gov.au</w:t>
              </w:r>
            </w:hyperlink>
          </w:p>
        </w:tc>
      </w:tr>
      <w:tr w14:paraId="57CF5194" w14:textId="77777777" w:rsidTr="00D0271D">
        <w:tblPrEx>
          <w:tblW w:w="0" w:type="auto"/>
          <w:tblLayout w:type="fixed"/>
          <w:tblLook w:val="01E0"/>
        </w:tblPrEx>
        <w:tc>
          <w:tcPr>
            <w:tcW w:w="9242" w:type="dxa"/>
            <w:shd w:val="clear" w:color="auto" w:fill="auto"/>
          </w:tcPr>
          <w:p w:rsidR="00AD0FDA" w:rsidRPr="00934B4C" w:rsidP="00934B4C" w14:paraId="66E41A3C" w14:textId="77777777">
            <w:pPr>
              <w:spacing w:after="240"/>
              <w:rPr>
                <w:b/>
              </w:rPr>
            </w:pPr>
            <w:r w:rsidRPr="00934B4C">
              <w:rPr>
                <w:b/>
              </w:rPr>
              <w:t>Text</w:t>
            </w:r>
            <w:r w:rsidRPr="00934B4C" w:rsidR="00D06EF3">
              <w:rPr>
                <w:b/>
              </w:rPr>
              <w:t>(s)</w:t>
            </w:r>
            <w:r w:rsidRPr="00934B4C">
              <w:rPr>
                <w:b/>
              </w:rPr>
              <w:t xml:space="preserve"> available from: [</w:t>
            </w:r>
            <w:r w:rsidRPr="00A31CC1">
              <w:rPr>
                <w:b/>
                <w:bCs/>
              </w:rPr>
              <w:t>X</w:t>
            </w:r>
            <w:r w:rsidRPr="00934B4C">
              <w:rPr>
                <w:b/>
              </w:rPr>
              <w:t>] National Notification Authority, [X] National Enquiry Point. Address, fax number and e-mail address (if available) of other body:</w:t>
            </w:r>
          </w:p>
        </w:tc>
      </w:tr>
      <w:tr w14:paraId="2A51BBA9" w14:textId="77777777" w:rsidTr="00D0271D">
        <w:tblPrEx>
          <w:tblW w:w="0" w:type="auto"/>
          <w:tblLayout w:type="fixed"/>
          <w:tblLook w:val="01E0"/>
        </w:tblPrEx>
        <w:tc>
          <w:tcPr>
            <w:tcW w:w="9242" w:type="dxa"/>
            <w:shd w:val="clear" w:color="auto" w:fill="auto"/>
          </w:tcPr>
          <w:p w:rsidR="00AD0FDA" w:rsidRPr="00934B4C" w:rsidP="00934B4C" w14:paraId="4779762E" w14:textId="77777777">
            <w:r w:rsidRPr="00934B4C">
              <w:t xml:space="preserve">Australian Department of Agriculture, Fisheries and </w:t>
            </w:r>
            <w:r w:rsidRPr="00934B4C">
              <w:t>Forestry</w:t>
            </w:r>
          </w:p>
          <w:p w:rsidR="00AD0FDA" w:rsidRPr="00934B4C" w:rsidP="00934B4C" w14:paraId="19B78D44" w14:textId="77777777">
            <w:r w:rsidRPr="00934B4C">
              <w:t>GPO Box 858</w:t>
            </w:r>
          </w:p>
          <w:p w:rsidR="00AD0FDA" w:rsidRPr="00934B4C" w:rsidP="00934B4C" w14:paraId="31B33947" w14:textId="77777777">
            <w:r w:rsidRPr="00934B4C">
              <w:t>Canberra ACT 2601</w:t>
            </w:r>
          </w:p>
          <w:p w:rsidR="00AD0FDA" w:rsidRPr="00934B4C" w:rsidP="00934B4C" w14:paraId="43A92EE3" w14:textId="77777777">
            <w:r w:rsidRPr="00934B4C">
              <w:t>Australia</w:t>
            </w:r>
          </w:p>
          <w:p w:rsidR="00AD0FDA" w:rsidRPr="00934B4C" w:rsidP="00934B4C" w14:paraId="4C7888FD" w14:textId="77777777">
            <w:r w:rsidRPr="00934B4C">
              <w:t>Tel: +(61) 2 6272 3933</w:t>
            </w:r>
          </w:p>
          <w:p w:rsidR="00AD0FDA" w:rsidRPr="00934B4C" w:rsidP="00A31CC1" w14:paraId="472C3989" w14:textId="52B1AA42">
            <w:pPr>
              <w:tabs>
                <w:tab w:val="left" w:pos="714"/>
              </w:tabs>
            </w:pPr>
            <w:r w:rsidRPr="00934B4C">
              <w:t>E-mail:</w:t>
            </w:r>
            <w:r>
              <w:tab/>
            </w:r>
            <w:hyperlink r:id="rId5" w:history="1">
              <w:r w:rsidRPr="00CD2102">
                <w:rPr>
                  <w:rStyle w:val="Hyperlink"/>
                </w:rPr>
                <w:t>sps.contact@aff.gov.au</w:t>
              </w:r>
            </w:hyperlink>
          </w:p>
          <w:p w:rsidR="00AD0FDA" w:rsidRPr="00934B4C" w:rsidP="00A31CC1" w14:paraId="06A81EA1" w14:textId="32C5B175">
            <w:pPr>
              <w:tabs>
                <w:tab w:val="left" w:pos="714"/>
              </w:tabs>
            </w:pPr>
            <w:r>
              <w:tab/>
            </w:r>
            <w:hyperlink r:id="rId6" w:history="1">
              <w:r w:rsidRPr="00CD2102">
                <w:rPr>
                  <w:rStyle w:val="Hyperlink"/>
                </w:rPr>
                <w:t>sps.contact@agriculture.gov.au</w:t>
              </w:r>
            </w:hyperlink>
          </w:p>
          <w:p w:rsidR="00AD0FDA" w:rsidRPr="00934B4C" w:rsidP="00934B4C" w14:paraId="7AABC281" w14:textId="77777777">
            <w:r w:rsidRPr="00934B4C">
              <w:t xml:space="preserve">Website: </w:t>
            </w:r>
            <w:hyperlink r:id="rId7" w:history="1">
              <w:r w:rsidRPr="00934B4C">
                <w:rPr>
                  <w:color w:val="0000FF"/>
                  <w:u w:val="single"/>
                </w:rPr>
                <w:t>http://www.agriculture.gov.au</w:t>
              </w:r>
            </w:hyperlink>
          </w:p>
        </w:tc>
      </w:tr>
    </w:tbl>
    <w:p w:rsidR="00AD0FDA" w:rsidRPr="00934B4C" w:rsidP="00934B4C" w14:paraId="1C991258" w14:textId="77777777"/>
    <w:p w:rsidR="00AD0FDA" w:rsidRPr="00934B4C" w:rsidP="00934B4C" w14:paraId="37618C8A" w14:textId="77777777">
      <w:pPr>
        <w:jc w:val="center"/>
        <w:rPr>
          <w:b/>
        </w:rPr>
      </w:pPr>
      <w:r w:rsidRPr="00934B4C">
        <w:rPr>
          <w:b/>
        </w:rPr>
        <w:t>__________</w:t>
      </w:r>
    </w:p>
    <w:sectPr w:rsidSect="00A31CC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A31CC1" w:rsidP="00A31CC1" w14:paraId="0C1E9BA7" w14:textId="60FA7E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A31CC1" w:rsidP="00A31CC1" w14:paraId="546C1002" w14:textId="557BA32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2F330748"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1CC1" w:rsidRPr="00A31CC1" w:rsidP="00A31CC1" w14:paraId="096691A9" w14:textId="77777777">
    <w:pPr>
      <w:pStyle w:val="Header"/>
      <w:pBdr>
        <w:bottom w:val="single" w:sz="4" w:space="1" w:color="auto"/>
      </w:pBdr>
      <w:tabs>
        <w:tab w:val="clear" w:pos="4513"/>
        <w:tab w:val="clear" w:pos="9027"/>
      </w:tabs>
      <w:jc w:val="center"/>
    </w:pPr>
    <w:r w:rsidRPr="00A31CC1">
      <w:t>G/SPS/N/AUS/410/Add.3</w:t>
    </w:r>
  </w:p>
  <w:p w:rsidR="00A31CC1" w:rsidRPr="00A31CC1" w:rsidP="00A31CC1" w14:paraId="689C4AFB" w14:textId="77777777">
    <w:pPr>
      <w:pStyle w:val="Header"/>
      <w:pBdr>
        <w:bottom w:val="single" w:sz="4" w:space="1" w:color="auto"/>
      </w:pBdr>
      <w:tabs>
        <w:tab w:val="clear" w:pos="4513"/>
        <w:tab w:val="clear" w:pos="9027"/>
      </w:tabs>
      <w:jc w:val="center"/>
    </w:pPr>
  </w:p>
  <w:p w:rsidR="00A31CC1" w:rsidRPr="00A31CC1" w:rsidP="00A31CC1" w14:paraId="1A122AEE" w14:textId="3EEEC22F">
    <w:pPr>
      <w:pStyle w:val="Header"/>
      <w:pBdr>
        <w:bottom w:val="single" w:sz="4" w:space="1" w:color="auto"/>
      </w:pBdr>
      <w:tabs>
        <w:tab w:val="clear" w:pos="4513"/>
        <w:tab w:val="clear" w:pos="9027"/>
      </w:tabs>
      <w:jc w:val="center"/>
    </w:pPr>
    <w:r w:rsidRPr="00A31CC1">
      <w:t xml:space="preserve">- </w:t>
    </w:r>
    <w:r w:rsidRPr="00A31CC1">
      <w:fldChar w:fldCharType="begin"/>
    </w:r>
    <w:r w:rsidRPr="00A31CC1">
      <w:instrText xml:space="preserve"> PAGE </w:instrText>
    </w:r>
    <w:r w:rsidRPr="00A31CC1">
      <w:fldChar w:fldCharType="separate"/>
    </w:r>
    <w:r w:rsidRPr="00A31CC1">
      <w:rPr>
        <w:noProof/>
      </w:rPr>
      <w:t>2</w:t>
    </w:r>
    <w:r w:rsidRPr="00A31CC1">
      <w:fldChar w:fldCharType="end"/>
    </w:r>
    <w:r w:rsidRPr="00A31CC1">
      <w:t xml:space="preserve"> -</w:t>
    </w:r>
  </w:p>
  <w:p w:rsidR="00AD0FDA" w:rsidRPr="00A31CC1" w:rsidP="00A31CC1" w14:paraId="41E96A65" w14:textId="1C8449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1CC1" w:rsidRPr="00A31CC1" w:rsidP="00A31CC1" w14:paraId="0719F3C2" w14:textId="77777777">
    <w:pPr>
      <w:pStyle w:val="Header"/>
      <w:pBdr>
        <w:bottom w:val="single" w:sz="4" w:space="1" w:color="auto"/>
      </w:pBdr>
      <w:tabs>
        <w:tab w:val="clear" w:pos="4513"/>
        <w:tab w:val="clear" w:pos="9027"/>
      </w:tabs>
      <w:jc w:val="center"/>
    </w:pPr>
    <w:r w:rsidRPr="00A31CC1">
      <w:t>G/SPS/N/AUS/410/Add.3</w:t>
    </w:r>
  </w:p>
  <w:p w:rsidR="00A31CC1" w:rsidRPr="00A31CC1" w:rsidP="00A31CC1" w14:paraId="346B896F" w14:textId="77777777">
    <w:pPr>
      <w:pStyle w:val="Header"/>
      <w:pBdr>
        <w:bottom w:val="single" w:sz="4" w:space="1" w:color="auto"/>
      </w:pBdr>
      <w:tabs>
        <w:tab w:val="clear" w:pos="4513"/>
        <w:tab w:val="clear" w:pos="9027"/>
      </w:tabs>
      <w:jc w:val="center"/>
    </w:pPr>
  </w:p>
  <w:p w:rsidR="00A31CC1" w:rsidRPr="00A31CC1" w:rsidP="00A31CC1" w14:paraId="481FF553" w14:textId="09A90683">
    <w:pPr>
      <w:pStyle w:val="Header"/>
      <w:pBdr>
        <w:bottom w:val="single" w:sz="4" w:space="1" w:color="auto"/>
      </w:pBdr>
      <w:tabs>
        <w:tab w:val="clear" w:pos="4513"/>
        <w:tab w:val="clear" w:pos="9027"/>
      </w:tabs>
      <w:jc w:val="center"/>
    </w:pPr>
    <w:r w:rsidRPr="00A31CC1">
      <w:t xml:space="preserve">- </w:t>
    </w:r>
    <w:r w:rsidRPr="00A31CC1">
      <w:fldChar w:fldCharType="begin"/>
    </w:r>
    <w:r w:rsidRPr="00A31CC1">
      <w:instrText xml:space="preserve"> PAGE </w:instrText>
    </w:r>
    <w:r w:rsidRPr="00A31CC1">
      <w:fldChar w:fldCharType="separate"/>
    </w:r>
    <w:r w:rsidRPr="00A31CC1">
      <w:rPr>
        <w:noProof/>
      </w:rPr>
      <w:t>2</w:t>
    </w:r>
    <w:r w:rsidRPr="00A31CC1">
      <w:fldChar w:fldCharType="end"/>
    </w:r>
    <w:r w:rsidRPr="00A31CC1">
      <w:t xml:space="preserve"> -</w:t>
    </w:r>
  </w:p>
  <w:p w:rsidR="00AD0FDA" w:rsidRPr="00A31CC1" w:rsidP="00A31CC1" w14:paraId="42AC6BE9" w14:textId="04DDB2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49FC2F29"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62EB2DB5"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73457090" w14:textId="581EDC1D">
          <w:pPr>
            <w:jc w:val="right"/>
            <w:rPr>
              <w:b/>
              <w:color w:val="FF0000"/>
              <w:szCs w:val="16"/>
            </w:rPr>
          </w:pPr>
          <w:r>
            <w:rPr>
              <w:b/>
              <w:color w:val="FF0000"/>
              <w:szCs w:val="16"/>
            </w:rPr>
            <w:t xml:space="preserve"> </w:t>
          </w:r>
        </w:p>
      </w:tc>
    </w:tr>
    <w:bookmarkEnd w:id="0"/>
    <w:tr w14:paraId="37053C2C"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6AAA12A1"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1999A96B" w14:textId="77777777">
          <w:pPr>
            <w:jc w:val="right"/>
            <w:rPr>
              <w:b/>
              <w:szCs w:val="16"/>
            </w:rPr>
          </w:pPr>
        </w:p>
      </w:tc>
    </w:tr>
    <w:tr w14:paraId="306792EE"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5EE236B4" w14:textId="77777777">
          <w:pPr>
            <w:jc w:val="left"/>
            <w:rPr>
              <w:noProof/>
              <w:lang w:eastAsia="en-GB"/>
            </w:rPr>
          </w:pPr>
        </w:p>
      </w:tc>
      <w:tc>
        <w:tcPr>
          <w:tcW w:w="5448" w:type="dxa"/>
          <w:gridSpan w:val="2"/>
          <w:shd w:val="clear" w:color="auto" w:fill="FFFFFF"/>
          <w:tcMar>
            <w:left w:w="108" w:type="dxa"/>
            <w:right w:w="108" w:type="dxa"/>
          </w:tcMar>
        </w:tcPr>
        <w:p w:rsidR="00AD0FDA" w:rsidRPr="00934B4C" w:rsidP="0081481D" w14:paraId="2759859D" w14:textId="513D5552">
          <w:pPr>
            <w:jc w:val="right"/>
            <w:rPr>
              <w:b/>
              <w:szCs w:val="16"/>
            </w:rPr>
          </w:pPr>
          <w:bookmarkStart w:id="1" w:name="bmkSymbols"/>
          <w:r>
            <w:rPr>
              <w:b/>
              <w:szCs w:val="16"/>
            </w:rPr>
            <w:t>G/SPS/N/AUS/410/Add.3</w:t>
          </w:r>
          <w:bookmarkEnd w:id="1"/>
        </w:p>
      </w:tc>
    </w:tr>
    <w:tr w14:paraId="14AD513C"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107C8576" w14:textId="77777777"/>
      </w:tc>
      <w:tc>
        <w:tcPr>
          <w:tcW w:w="5448" w:type="dxa"/>
          <w:gridSpan w:val="2"/>
          <w:shd w:val="clear" w:color="auto" w:fill="FFFFFF"/>
          <w:tcMar>
            <w:left w:w="108" w:type="dxa"/>
            <w:right w:w="108" w:type="dxa"/>
          </w:tcMar>
          <w:vAlign w:val="center"/>
        </w:tcPr>
        <w:p w:rsidR="00ED54E0" w:rsidRPr="00AD0FDA" w:rsidP="0081481D" w14:paraId="1418C0E8" w14:textId="77777777">
          <w:pPr>
            <w:jc w:val="right"/>
            <w:rPr>
              <w:szCs w:val="16"/>
            </w:rPr>
          </w:pPr>
          <w:bookmarkStart w:id="2" w:name="bmkDate"/>
          <w:bookmarkStart w:id="3" w:name="spsDateDistribution"/>
          <w:r w:rsidRPr="00AD0FDA">
            <w:rPr>
              <w:szCs w:val="16"/>
            </w:rPr>
            <w:t>26 February 2025</w:t>
          </w:r>
          <w:bookmarkEnd w:id="2"/>
          <w:bookmarkEnd w:id="3"/>
        </w:p>
      </w:tc>
    </w:tr>
    <w:tr w14:paraId="7F5F6754"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5812332D" w14:textId="77777777">
          <w:pPr>
            <w:jc w:val="left"/>
            <w:rPr>
              <w:b/>
            </w:rPr>
          </w:pPr>
          <w:bookmarkStart w:id="4" w:name="bmkSerial"/>
          <w:r>
            <w:rPr>
              <w:b w:val="0"/>
              <w:color w:val="FF0000"/>
            </w:rPr>
            <w:t>(25-1384)</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4D423105"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5"/>
        </w:p>
      </w:tc>
    </w:tr>
    <w:tr w14:paraId="75672E93"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0A0BEB8B" w14:textId="22D488F4">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0657E7E0" w14:textId="7AF766E5">
          <w:pPr>
            <w:jc w:val="right"/>
            <w:rPr>
              <w:bCs/>
              <w:szCs w:val="18"/>
            </w:rPr>
          </w:pPr>
          <w:bookmarkStart w:id="7" w:name="bmkLanguage"/>
          <w:r>
            <w:rPr>
              <w:bCs/>
              <w:szCs w:val="18"/>
            </w:rPr>
            <w:t>Original: English</w:t>
          </w:r>
          <w:bookmarkEnd w:id="7"/>
        </w:p>
      </w:tc>
    </w:tr>
  </w:tbl>
  <w:p w:rsidR="00ED54E0" w:rsidRPr="00934B4C" w14:paraId="1272B2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92755971">
    <w:abstractNumId w:val="9"/>
  </w:num>
  <w:num w:numId="2" w16cid:durableId="979068543">
    <w:abstractNumId w:val="7"/>
  </w:num>
  <w:num w:numId="3" w16cid:durableId="142353758">
    <w:abstractNumId w:val="6"/>
  </w:num>
  <w:num w:numId="4" w16cid:durableId="1650089751">
    <w:abstractNumId w:val="5"/>
  </w:num>
  <w:num w:numId="5" w16cid:durableId="1219901760">
    <w:abstractNumId w:val="4"/>
  </w:num>
  <w:num w:numId="6" w16cid:durableId="2138906990">
    <w:abstractNumId w:val="12"/>
  </w:num>
  <w:num w:numId="7" w16cid:durableId="1996764100">
    <w:abstractNumId w:val="11"/>
  </w:num>
  <w:num w:numId="8" w16cid:durableId="1713772001">
    <w:abstractNumId w:val="10"/>
  </w:num>
  <w:num w:numId="9" w16cid:durableId="17406640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5785818">
    <w:abstractNumId w:val="13"/>
  </w:num>
  <w:num w:numId="11" w16cid:durableId="1618681774">
    <w:abstractNumId w:val="8"/>
  </w:num>
  <w:num w:numId="12" w16cid:durableId="427963175">
    <w:abstractNumId w:val="3"/>
  </w:num>
  <w:num w:numId="13" w16cid:durableId="86005980">
    <w:abstractNumId w:val="2"/>
  </w:num>
  <w:num w:numId="14" w16cid:durableId="819883126">
    <w:abstractNumId w:val="1"/>
  </w:num>
  <w:num w:numId="15" w16cid:durableId="20240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1925"/>
    <w:rsid w:val="008E372C"/>
    <w:rsid w:val="00934B4C"/>
    <w:rsid w:val="0099458A"/>
    <w:rsid w:val="009A1BA8"/>
    <w:rsid w:val="009A6F54"/>
    <w:rsid w:val="00A02A99"/>
    <w:rsid w:val="00A31CC1"/>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2102"/>
    <w:rsid w:val="00CD7D97"/>
    <w:rsid w:val="00CE3EE6"/>
    <w:rsid w:val="00CE4BA1"/>
    <w:rsid w:val="00D000C7"/>
    <w:rsid w:val="00D0271D"/>
    <w:rsid w:val="00D03EA9"/>
    <w:rsid w:val="00D06EF3"/>
    <w:rsid w:val="00D24998"/>
    <w:rsid w:val="00D505CC"/>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3F3B0A"/>
  <w15:docId w15:val="{706D0799-BAFF-4762-8534-0006CCC2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A31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griculture.gov.au/sites/default/files/documents/fresh-beef-review-final-report-2017.docx" TargetMode="External" /><Relationship Id="rId5" Type="http://schemas.openxmlformats.org/officeDocument/2006/relationships/hyperlink" Target="mailto:sps.contact@aff.gov.au" TargetMode="External" /><Relationship Id="rId6" Type="http://schemas.openxmlformats.org/officeDocument/2006/relationships/hyperlink" Target="mailto:sps.contact@agriculture.gov.au" TargetMode="External" /><Relationship Id="rId7" Type="http://schemas.openxmlformats.org/officeDocument/2006/relationships/hyperlink" Target="http://www.agriculture.gov.au"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2766</Characters>
  <Application>Microsoft Office Word</Application>
  <DocSecurity>0</DocSecurity>
  <Lines>172</Lines>
  <Paragraphs>103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2025-02-26T12:01:00Z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G/SPS/N/AUS/410/Add.3</vt:lpwstr>
  </property>
</Properties>
</file>