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C864BF" w:rsidP="00934B4C">
      <w:pPr>
        <w:pStyle w:val="Title"/>
        <w:rPr>
          <w:caps w:val="0"/>
          <w:kern w:val="0"/>
        </w:rPr>
      </w:pPr>
      <w:r w:rsidRPr="00934B4C">
        <w:rPr>
          <w:caps w:val="0"/>
          <w:kern w:val="0"/>
        </w:rPr>
        <w:t>NOTIFICATION</w:t>
      </w:r>
    </w:p>
    <w:p w:rsidR="00AD0FDA" w:rsidRPr="00934B4C" w:rsidRDefault="00C864BF" w:rsidP="00934B4C">
      <w:pPr>
        <w:pStyle w:val="Title3"/>
      </w:pPr>
      <w:r w:rsidRPr="00934B4C">
        <w:t>Addendum</w:t>
      </w:r>
    </w:p>
    <w:p w:rsidR="007141CF" w:rsidRPr="00934B4C" w:rsidRDefault="00C864BF" w:rsidP="00934B4C">
      <w:r w:rsidRPr="00934B4C">
        <w:t xml:space="preserve">The following communication, received on 6 August 2025, is being circulated at the request of the Delegation of </w:t>
      </w:r>
      <w:r w:rsidRPr="00934B4C">
        <w:rPr>
          <w:u w:val="single"/>
        </w:rPr>
        <w:t>Indonesia</w:t>
      </w:r>
      <w:r w:rsidRPr="00934B4C">
        <w:t>.</w:t>
      </w:r>
    </w:p>
    <w:p w:rsidR="00AD0FDA" w:rsidRPr="00934B4C" w:rsidRDefault="00AD0FDA" w:rsidP="00934B4C"/>
    <w:p w:rsidR="00AD0FDA" w:rsidRPr="00934B4C" w:rsidRDefault="00C864BF"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C20AB2" w:rsidTr="00D0271D">
        <w:tc>
          <w:tcPr>
            <w:tcW w:w="9242" w:type="dxa"/>
          </w:tcPr>
          <w:p w:rsidR="00AD0FDA" w:rsidRPr="00934B4C" w:rsidRDefault="00C864BF" w:rsidP="00934B4C">
            <w:pPr>
              <w:spacing w:after="240"/>
              <w:rPr>
                <w:u w:val="single"/>
              </w:rPr>
            </w:pPr>
            <w:r w:rsidRPr="00934B4C">
              <w:rPr>
                <w:u w:val="single"/>
              </w:rPr>
              <w:t xml:space="preserve">Draft Decree of the Chairman of the Indonesian Quarantine Authority Concerning Quarantine </w:t>
            </w:r>
            <w:r w:rsidRPr="00934B4C">
              <w:rPr>
                <w:u w:val="single"/>
              </w:rPr>
              <w:t>Documents And Seals</w:t>
            </w:r>
          </w:p>
        </w:tc>
      </w:tr>
      <w:tr w:rsidR="00C20AB2" w:rsidTr="00D0271D">
        <w:tc>
          <w:tcPr>
            <w:tcW w:w="9242" w:type="dxa"/>
          </w:tcPr>
          <w:p w:rsidR="00AD0FDA" w:rsidRPr="00934B4C" w:rsidRDefault="00C864BF" w:rsidP="00B27B15">
            <w:pPr>
              <w:spacing w:after="120"/>
              <w:rPr>
                <w:u w:val="single"/>
              </w:rPr>
            </w:pPr>
            <w:r>
              <w:t>Decree of the Chairman of the Indonesian Quarantine Authority No 9 Year of 2024 Concerning Quarantine Documents and Seals</w:t>
            </w:r>
          </w:p>
          <w:p w:rsidR="00765725" w:rsidRDefault="00C20AB2" w:rsidP="00B27B15">
            <w:pPr>
              <w:spacing w:before="120" w:after="240"/>
            </w:pPr>
            <w:hyperlink r:id="rId7" w:tgtFrame="_blank" w:history="1">
              <w:r w:rsidR="00C864BF">
                <w:rPr>
                  <w:color w:val="0000FF"/>
                  <w:u w:val="single"/>
                </w:rPr>
                <w:t>https://members.w</w:t>
              </w:r>
              <w:r w:rsidR="00C864BF">
                <w:rPr>
                  <w:color w:val="0000FF"/>
                  <w:u w:val="single"/>
                </w:rPr>
                <w:t>to.org/crnattachments/2025/SPS/IDN/25_05186_00_e.pdf</w:t>
              </w:r>
            </w:hyperlink>
          </w:p>
        </w:tc>
      </w:tr>
      <w:tr w:rsidR="00C20AB2" w:rsidTr="00D0271D">
        <w:tc>
          <w:tcPr>
            <w:tcW w:w="9242" w:type="dxa"/>
          </w:tcPr>
          <w:p w:rsidR="00AD0FDA" w:rsidRPr="00934B4C" w:rsidRDefault="00C864BF" w:rsidP="00934B4C">
            <w:pPr>
              <w:spacing w:after="240"/>
              <w:rPr>
                <w:b/>
              </w:rPr>
            </w:pPr>
            <w:r w:rsidRPr="00934B4C">
              <w:rPr>
                <w:b/>
              </w:rPr>
              <w:t>This addendum concerns a:</w:t>
            </w:r>
          </w:p>
        </w:tc>
      </w:tr>
      <w:tr w:rsidR="00C20AB2" w:rsidTr="00D0271D">
        <w:tc>
          <w:tcPr>
            <w:tcW w:w="9242" w:type="dxa"/>
          </w:tcPr>
          <w:p w:rsidR="00AD0FDA" w:rsidRPr="00934B4C" w:rsidRDefault="00C864BF" w:rsidP="00934B4C">
            <w:pPr>
              <w:ind w:left="1440" w:hanging="873"/>
            </w:pPr>
            <w:r w:rsidRPr="00934B4C">
              <w:t xml:space="preserve">[ </w:t>
            </w:r>
            <w:r w:rsidR="00C52DE3" w:rsidRPr="00934B4C">
              <w:t>]</w:t>
            </w:r>
            <w:r w:rsidR="00F342EB" w:rsidRPr="00934B4C">
              <w:tab/>
            </w:r>
            <w:r w:rsidRPr="00934B4C">
              <w:t>Modification of final date for comments</w:t>
            </w:r>
          </w:p>
        </w:tc>
      </w:tr>
      <w:tr w:rsidR="00C20AB2" w:rsidTr="00D0271D">
        <w:tc>
          <w:tcPr>
            <w:tcW w:w="9242" w:type="dxa"/>
          </w:tcPr>
          <w:p w:rsidR="00AD0FDA" w:rsidRPr="00934B4C" w:rsidRDefault="00C864BF" w:rsidP="00934B4C">
            <w:pPr>
              <w:ind w:left="1440" w:hanging="873"/>
            </w:pPr>
            <w:r w:rsidRPr="00934B4C">
              <w:t>[ ]</w:t>
            </w:r>
            <w:r w:rsidRPr="00934B4C">
              <w:tab/>
              <w:t>Notification of adoption, publication or entry into force of regulation</w:t>
            </w:r>
          </w:p>
        </w:tc>
      </w:tr>
      <w:tr w:rsidR="00C20AB2" w:rsidTr="00D0271D">
        <w:tc>
          <w:tcPr>
            <w:tcW w:w="9242" w:type="dxa"/>
          </w:tcPr>
          <w:p w:rsidR="00AD0FDA" w:rsidRPr="00934B4C" w:rsidRDefault="00C864BF" w:rsidP="00934B4C">
            <w:pPr>
              <w:ind w:left="1440" w:hanging="873"/>
            </w:pPr>
            <w:r w:rsidRPr="00934B4C">
              <w:t>[ ]</w:t>
            </w:r>
            <w:r w:rsidRPr="00934B4C">
              <w:tab/>
              <w:t xml:space="preserve">Modification of content and/or scope of </w:t>
            </w:r>
            <w:r w:rsidRPr="00934B4C">
              <w:t>previously notified draft regulation</w:t>
            </w:r>
          </w:p>
        </w:tc>
      </w:tr>
      <w:tr w:rsidR="00C20AB2" w:rsidTr="00D0271D">
        <w:tc>
          <w:tcPr>
            <w:tcW w:w="9242" w:type="dxa"/>
          </w:tcPr>
          <w:p w:rsidR="00AD0FDA" w:rsidRPr="00934B4C" w:rsidRDefault="00C864BF" w:rsidP="00934B4C">
            <w:pPr>
              <w:ind w:left="1440" w:hanging="873"/>
            </w:pPr>
            <w:r w:rsidRPr="00934B4C">
              <w:t>[ ]</w:t>
            </w:r>
            <w:r w:rsidRPr="00934B4C">
              <w:tab/>
              <w:t>Withdrawal of proposed regulation</w:t>
            </w:r>
          </w:p>
        </w:tc>
      </w:tr>
      <w:tr w:rsidR="00C20AB2" w:rsidTr="00D0271D">
        <w:tc>
          <w:tcPr>
            <w:tcW w:w="9242" w:type="dxa"/>
          </w:tcPr>
          <w:p w:rsidR="00AD0FDA" w:rsidRPr="00934B4C" w:rsidRDefault="00C864BF" w:rsidP="00934B4C">
            <w:pPr>
              <w:ind w:left="1440" w:hanging="873"/>
            </w:pPr>
            <w:r w:rsidRPr="00934B4C">
              <w:t>[ ]</w:t>
            </w:r>
            <w:r w:rsidRPr="00934B4C">
              <w:tab/>
              <w:t>Change in proposed date of adoption, publication or date of entry into force</w:t>
            </w:r>
          </w:p>
        </w:tc>
      </w:tr>
      <w:tr w:rsidR="00C20AB2" w:rsidTr="00D0271D">
        <w:tc>
          <w:tcPr>
            <w:tcW w:w="9242" w:type="dxa"/>
          </w:tcPr>
          <w:p w:rsidR="00B27B15" w:rsidRDefault="00C864BF" w:rsidP="00B27B15">
            <w:pPr>
              <w:ind w:left="1440" w:hanging="873"/>
            </w:pPr>
            <w:r w:rsidRPr="00934B4C">
              <w:t>[</w:t>
            </w:r>
            <w:r w:rsidRPr="00934B4C">
              <w:rPr>
                <w:b/>
                <w:bCs/>
              </w:rPr>
              <w:t>X</w:t>
            </w:r>
            <w:r w:rsidRPr="00934B4C">
              <w:t>]</w:t>
            </w:r>
            <w:r w:rsidRPr="00934B4C">
              <w:tab/>
              <w:t xml:space="preserve">Other: </w:t>
            </w:r>
          </w:p>
          <w:p w:rsidR="00AD0FDA" w:rsidRPr="00934B4C" w:rsidRDefault="00C864BF" w:rsidP="00934B4C">
            <w:pPr>
              <w:spacing w:after="240"/>
              <w:ind w:left="1440" w:hanging="873"/>
            </w:pPr>
            <w:r>
              <w:tab/>
            </w:r>
            <w:r w:rsidRPr="00934B4C">
              <w:t>Indonesian Quarantine Authority (IQA) as the official Indonesian border competent au</w:t>
            </w:r>
            <w:r w:rsidRPr="00934B4C">
              <w:t xml:space="preserve">thority as notified in WTO G/SPS/N/IDN/148, regulates documents for exportation and importation of animal and animal products, fish and fish products, plant </w:t>
            </w:r>
            <w:proofErr w:type="spellStart"/>
            <w:r w:rsidRPr="00934B4C">
              <w:t>an</w:t>
            </w:r>
            <w:proofErr w:type="spellEnd"/>
            <w:r w:rsidRPr="00934B4C">
              <w:t xml:space="preserve"> plant product into and or from territory of Republic of Indonesia. </w:t>
            </w:r>
          </w:p>
          <w:p w:rsidR="00636407" w:rsidRPr="00934B4C" w:rsidRDefault="00C864BF" w:rsidP="00934B4C">
            <w:pPr>
              <w:spacing w:after="240"/>
              <w:ind w:left="1440" w:hanging="873"/>
            </w:pPr>
            <w:r>
              <w:tab/>
            </w:r>
            <w:r w:rsidRPr="00934B4C">
              <w:t>Focus on Fish Quarantine Se</w:t>
            </w:r>
            <w:r w:rsidRPr="00934B4C">
              <w:t>ctor, IQA regulates documents for export of fish and fish product from Indonesia to destination countries. The document which regulated by IQA is Health Certificate (HC KI-1) with code of document KI-1, this under regulation Decree of the Chairman of the I</w:t>
            </w:r>
            <w:r w:rsidRPr="00934B4C">
              <w:t>ndonesian Quarantine Authority No 9 Year of 2024.</w:t>
            </w:r>
          </w:p>
          <w:p w:rsidR="00636407" w:rsidRPr="00934B4C" w:rsidRDefault="00C864BF" w:rsidP="00934B4C">
            <w:pPr>
              <w:spacing w:after="240"/>
              <w:ind w:left="1440" w:hanging="873"/>
            </w:pPr>
            <w:r>
              <w:tab/>
            </w:r>
            <w:r w:rsidRPr="00934B4C">
              <w:t xml:space="preserve">In order to guarantee fish health, safety and quality of fishery products, IQA as an authority issues HC export of fish and fish product from Indonesia to destination countries. This document certifies </w:t>
            </w:r>
            <w:r w:rsidRPr="00934B4C">
              <w:t>fish and fish products have met health and safety standard required by the importing country as well as guarantee compliance with international regulations, facilitates customs and quarantine procedures.</w:t>
            </w:r>
          </w:p>
          <w:p w:rsidR="00636407" w:rsidRPr="00934B4C" w:rsidRDefault="00C864BF" w:rsidP="00934B4C">
            <w:pPr>
              <w:spacing w:after="240"/>
              <w:ind w:left="1440" w:hanging="873"/>
            </w:pPr>
            <w:r>
              <w:tab/>
            </w:r>
            <w:r w:rsidRPr="00934B4C">
              <w:t>In addition, for importation of fish and fish produ</w:t>
            </w:r>
            <w:r w:rsidRPr="00934B4C">
              <w:t>ct into territory of Republic of Indonesia, IQA regulates Prior Notice (code of document: K-1.2) and Notification of Non-Compliance (Code of document; K-7.4).</w:t>
            </w:r>
          </w:p>
          <w:p w:rsidR="00636407" w:rsidRPr="00934B4C" w:rsidRDefault="00C864BF" w:rsidP="00934B4C">
            <w:pPr>
              <w:spacing w:after="240"/>
              <w:ind w:left="1440" w:hanging="873"/>
            </w:pPr>
            <w:r>
              <w:tab/>
            </w:r>
            <w:r w:rsidRPr="00934B4C">
              <w:t>Prior Notice (K-1.2) document will provide initial information and notification for the commodit</w:t>
            </w:r>
            <w:r w:rsidRPr="00934B4C">
              <w:t xml:space="preserve">ies which will be exported to Indonesia. Prior notice must be sent by exporter from exporting country to IQA prior the departure of commodities to </w:t>
            </w:r>
            <w:r w:rsidRPr="00934B4C">
              <w:lastRenderedPageBreak/>
              <w:t>Indonesia.</w:t>
            </w:r>
          </w:p>
          <w:p w:rsidR="00636407" w:rsidRPr="00934B4C" w:rsidRDefault="00C864BF" w:rsidP="00934B4C">
            <w:pPr>
              <w:spacing w:after="240"/>
              <w:ind w:left="1440" w:hanging="873"/>
            </w:pPr>
            <w:r>
              <w:tab/>
            </w:r>
            <w:r w:rsidRPr="00934B4C">
              <w:t xml:space="preserve">Notification of Non-Compliance (K-7.4) document provides notification for non-compliance of SPS </w:t>
            </w:r>
            <w:r w:rsidRPr="00934B4C">
              <w:t>issues related to the importation of fish and fish products into territory of Indonesia.</w:t>
            </w:r>
          </w:p>
        </w:tc>
      </w:tr>
      <w:tr w:rsidR="00C20AB2" w:rsidTr="00D0271D">
        <w:tc>
          <w:tcPr>
            <w:tcW w:w="9242" w:type="dxa"/>
          </w:tcPr>
          <w:p w:rsidR="00AD0FDA" w:rsidRPr="00934B4C" w:rsidRDefault="00C864BF" w:rsidP="00934B4C">
            <w:pPr>
              <w:spacing w:after="240"/>
              <w:rPr>
                <w:b/>
              </w:rPr>
            </w:pPr>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w:t>
            </w:r>
            <w:r w:rsidRPr="00934B4C">
              <w:rPr>
                <w:b/>
                <w:i/>
              </w:rPr>
              <w:t>eipt of comments should be provided, normally of at least 60 calendar days. Under other circumstances, such as extension of originally announced final date for comments, the comment period provided in the addendum may vary.)</w:t>
            </w:r>
          </w:p>
        </w:tc>
      </w:tr>
      <w:tr w:rsidR="00C20AB2" w:rsidTr="00D0271D">
        <w:tc>
          <w:tcPr>
            <w:tcW w:w="9242" w:type="dxa"/>
          </w:tcPr>
          <w:p w:rsidR="00AD0FDA" w:rsidRPr="00934B4C" w:rsidRDefault="00C864BF" w:rsidP="00934B4C">
            <w:pPr>
              <w:spacing w:after="240"/>
              <w:ind w:left="1440" w:hanging="873"/>
            </w:pPr>
            <w:r w:rsidRPr="00934B4C">
              <w:t>[ ]</w:t>
            </w:r>
            <w:r w:rsidRPr="00934B4C">
              <w:tab/>
              <w:t>Sixty days from the date o</w:t>
            </w:r>
            <w:r w:rsidRPr="00934B4C">
              <w:t xml:space="preserve">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r w:rsidRPr="00B27B15">
              <w:t>Not applicable.</w:t>
            </w:r>
          </w:p>
        </w:tc>
      </w:tr>
      <w:tr w:rsidR="00C20AB2" w:rsidTr="00D0271D">
        <w:tc>
          <w:tcPr>
            <w:tcW w:w="9242" w:type="dxa"/>
          </w:tcPr>
          <w:p w:rsidR="00AD0FDA" w:rsidRPr="00934B4C" w:rsidRDefault="00C864BF" w:rsidP="00934B4C">
            <w:pPr>
              <w:spacing w:after="240"/>
              <w:rPr>
                <w:b/>
              </w:rPr>
            </w:pPr>
            <w:r w:rsidRPr="00934B4C">
              <w:rPr>
                <w:b/>
              </w:rPr>
              <w:t xml:space="preserve">Agency or authority designated to handle comments: [X] National Notification Authority, [ ] National Enquiry Point. Address, fax number and e-mail address (if available) </w:t>
            </w:r>
            <w:r w:rsidRPr="00934B4C">
              <w:rPr>
                <w:b/>
              </w:rPr>
              <w:t>of other body:</w:t>
            </w:r>
          </w:p>
        </w:tc>
      </w:tr>
      <w:tr w:rsidR="00C20AB2" w:rsidTr="00D0271D">
        <w:tc>
          <w:tcPr>
            <w:tcW w:w="9242" w:type="dxa"/>
          </w:tcPr>
          <w:p w:rsidR="00AD0FDA" w:rsidRPr="00934B4C" w:rsidRDefault="00C864BF" w:rsidP="00934B4C">
            <w:r w:rsidRPr="00934B4C">
              <w:t>Indonesian Quarantine Authority</w:t>
            </w:r>
          </w:p>
          <w:p w:rsidR="00AD0FDA" w:rsidRPr="00934B4C" w:rsidRDefault="00C864BF" w:rsidP="00934B4C">
            <w:r w:rsidRPr="00934B4C">
              <w:t>Address:</w:t>
            </w:r>
            <w:r>
              <w:t xml:space="preserve"> </w:t>
            </w:r>
            <w:proofErr w:type="spellStart"/>
            <w:r w:rsidRPr="00934B4C">
              <w:t>Gedung</w:t>
            </w:r>
            <w:proofErr w:type="spellEnd"/>
            <w:r w:rsidRPr="00934B4C">
              <w:t xml:space="preserve"> BPPT I, </w:t>
            </w:r>
            <w:proofErr w:type="spellStart"/>
            <w:r w:rsidRPr="00934B4C">
              <w:t>Jl.M.H</w:t>
            </w:r>
            <w:proofErr w:type="spellEnd"/>
            <w:r w:rsidRPr="00934B4C">
              <w:t xml:space="preserve"> </w:t>
            </w:r>
            <w:proofErr w:type="spellStart"/>
            <w:r w:rsidRPr="00934B4C">
              <w:t>Thamrin</w:t>
            </w:r>
            <w:proofErr w:type="spellEnd"/>
            <w:r w:rsidRPr="00934B4C">
              <w:t xml:space="preserve"> No 8, </w:t>
            </w:r>
            <w:proofErr w:type="spellStart"/>
            <w:r w:rsidRPr="00934B4C">
              <w:t>Lantai</w:t>
            </w:r>
            <w:proofErr w:type="spellEnd"/>
            <w:r w:rsidRPr="00934B4C">
              <w:t xml:space="preserve"> 11, </w:t>
            </w:r>
            <w:proofErr w:type="spellStart"/>
            <w:r w:rsidRPr="00934B4C">
              <w:t>Kebon</w:t>
            </w:r>
            <w:proofErr w:type="spellEnd"/>
            <w:r w:rsidRPr="00934B4C">
              <w:t xml:space="preserve"> </w:t>
            </w:r>
            <w:proofErr w:type="spellStart"/>
            <w:r w:rsidRPr="00934B4C">
              <w:t>Sirih</w:t>
            </w:r>
            <w:proofErr w:type="spellEnd"/>
            <w:r w:rsidRPr="00934B4C">
              <w:t xml:space="preserve">, </w:t>
            </w:r>
            <w:proofErr w:type="spellStart"/>
            <w:r w:rsidRPr="00934B4C">
              <w:t>Menteng</w:t>
            </w:r>
            <w:proofErr w:type="spellEnd"/>
            <w:r w:rsidRPr="00934B4C">
              <w:t xml:space="preserve">, Jakarta </w:t>
            </w:r>
            <w:proofErr w:type="spellStart"/>
            <w:r w:rsidRPr="00934B4C">
              <w:t>Pusat</w:t>
            </w:r>
            <w:proofErr w:type="spellEnd"/>
          </w:p>
          <w:p w:rsidR="00AD0FDA" w:rsidRPr="00934B4C" w:rsidRDefault="00C864BF" w:rsidP="00934B4C">
            <w:r w:rsidRPr="00934B4C">
              <w:t>Email:</w:t>
            </w:r>
            <w:r>
              <w:t xml:space="preserve"> </w:t>
            </w:r>
            <w:hyperlink r:id="rId8" w:history="1">
              <w:r w:rsidRPr="00C86957">
                <w:rPr>
                  <w:rStyle w:val="Hyperlink"/>
                </w:rPr>
                <w:t>kerjasamabarantin@gmail.com</w:t>
              </w:r>
            </w:hyperlink>
          </w:p>
          <w:p w:rsidR="00AD0FDA" w:rsidRPr="00934B4C" w:rsidRDefault="00C864BF" w:rsidP="00934B4C">
            <w:pPr>
              <w:spacing w:after="240"/>
            </w:pPr>
            <w:r>
              <w:tab/>
              <w:t xml:space="preserve"> </w:t>
            </w:r>
            <w:hyperlink r:id="rId9" w:history="1">
              <w:r w:rsidRPr="00C86957">
                <w:rPr>
                  <w:rStyle w:val="Hyperlink"/>
                </w:rPr>
                <w:t>ditmrki@karantinaindonesia.go.id</w:t>
              </w:r>
            </w:hyperlink>
          </w:p>
        </w:tc>
      </w:tr>
      <w:tr w:rsidR="00C20AB2" w:rsidTr="00D0271D">
        <w:tc>
          <w:tcPr>
            <w:tcW w:w="9242" w:type="dxa"/>
          </w:tcPr>
          <w:p w:rsidR="00AD0FDA" w:rsidRPr="00934B4C" w:rsidRDefault="00C864BF" w:rsidP="00934B4C">
            <w:pPr>
              <w:spacing w:after="240"/>
              <w:rPr>
                <w:b/>
              </w:rPr>
            </w:pPr>
            <w:r w:rsidRPr="00934B4C">
              <w:rPr>
                <w:b/>
              </w:rPr>
              <w:t>Text</w:t>
            </w:r>
            <w:r w:rsidR="00D06EF3" w:rsidRPr="00934B4C">
              <w:rPr>
                <w:b/>
              </w:rPr>
              <w:t>(s)</w:t>
            </w:r>
            <w:r w:rsidRPr="00934B4C">
              <w:rPr>
                <w:b/>
              </w:rPr>
              <w:t xml:space="preserve"> available from: [</w:t>
            </w:r>
            <w:r w:rsidRPr="00934B4C">
              <w:t>X</w:t>
            </w:r>
            <w:r w:rsidRPr="00934B4C">
              <w:rPr>
                <w:b/>
              </w:rPr>
              <w:t>] National Notification Authority, [ ] National Enquiry Point. Address, fax number and e-mail address (if available) of other body:</w:t>
            </w:r>
          </w:p>
        </w:tc>
      </w:tr>
      <w:tr w:rsidR="00C20AB2" w:rsidTr="00D0271D">
        <w:tc>
          <w:tcPr>
            <w:tcW w:w="9242" w:type="dxa"/>
          </w:tcPr>
          <w:p w:rsidR="00AD0FDA" w:rsidRPr="00934B4C" w:rsidRDefault="00AD0FDA" w:rsidP="00934B4C">
            <w:pPr>
              <w:spacing w:after="240"/>
            </w:pPr>
          </w:p>
        </w:tc>
      </w:tr>
    </w:tbl>
    <w:p w:rsidR="00AD0FDA" w:rsidRPr="00934B4C" w:rsidRDefault="00AD0FDA" w:rsidP="00934B4C"/>
    <w:p w:rsidR="00AD0FDA" w:rsidRPr="00934B4C" w:rsidRDefault="00C864BF" w:rsidP="00934B4C">
      <w:pPr>
        <w:jc w:val="center"/>
        <w:rPr>
          <w:b/>
        </w:rPr>
      </w:pPr>
      <w:r w:rsidRPr="00934B4C">
        <w:rPr>
          <w:b/>
        </w:rPr>
        <w:t>__________</w:t>
      </w:r>
    </w:p>
    <w:sectPr w:rsidR="00AD0FDA" w:rsidRPr="00934B4C" w:rsidSect="00B27B1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4BF" w:rsidRDefault="00C864BF" w:rsidP="00C20AB2">
      <w:r>
        <w:separator/>
      </w:r>
    </w:p>
  </w:endnote>
  <w:endnote w:type="continuationSeparator" w:id="0">
    <w:p w:rsidR="00C864BF" w:rsidRDefault="00C864BF" w:rsidP="00C20A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B27B15" w:rsidRDefault="00C864BF" w:rsidP="00B27B15">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B27B15" w:rsidRDefault="00C864BF" w:rsidP="00B27B15">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C864BF">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4BF" w:rsidRDefault="00C864BF" w:rsidP="00C20AB2">
      <w:r>
        <w:separator/>
      </w:r>
    </w:p>
  </w:footnote>
  <w:footnote w:type="continuationSeparator" w:id="0">
    <w:p w:rsidR="00C864BF" w:rsidRDefault="00C864BF" w:rsidP="00C20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15" w:rsidRPr="00B27B15" w:rsidRDefault="00C864BF" w:rsidP="00B27B15">
    <w:pPr>
      <w:pStyle w:val="Header"/>
      <w:pBdr>
        <w:bottom w:val="single" w:sz="4" w:space="1" w:color="auto"/>
      </w:pBdr>
      <w:tabs>
        <w:tab w:val="clear" w:pos="4513"/>
        <w:tab w:val="clear" w:pos="9027"/>
      </w:tabs>
      <w:jc w:val="center"/>
    </w:pPr>
    <w:r w:rsidRPr="00B27B15">
      <w:t>G/SPS/N/IDN/149/Add.1</w:t>
    </w:r>
  </w:p>
  <w:p w:rsidR="00B27B15" w:rsidRPr="00B27B15" w:rsidRDefault="00B27B15" w:rsidP="00B27B15">
    <w:pPr>
      <w:pStyle w:val="Header"/>
      <w:pBdr>
        <w:bottom w:val="single" w:sz="4" w:space="1" w:color="auto"/>
      </w:pBdr>
      <w:tabs>
        <w:tab w:val="clear" w:pos="4513"/>
        <w:tab w:val="clear" w:pos="9027"/>
      </w:tabs>
      <w:jc w:val="center"/>
    </w:pPr>
  </w:p>
  <w:p w:rsidR="00B27B15" w:rsidRPr="00B27B15" w:rsidRDefault="00C864BF" w:rsidP="00B27B15">
    <w:pPr>
      <w:pStyle w:val="Header"/>
      <w:pBdr>
        <w:bottom w:val="single" w:sz="4" w:space="1" w:color="auto"/>
      </w:pBdr>
      <w:tabs>
        <w:tab w:val="clear" w:pos="4513"/>
        <w:tab w:val="clear" w:pos="9027"/>
      </w:tabs>
      <w:jc w:val="center"/>
    </w:pPr>
    <w:r w:rsidRPr="00B27B15">
      <w:t xml:space="preserve">- </w:t>
    </w:r>
    <w:r w:rsidR="00C20AB2" w:rsidRPr="00B27B15">
      <w:fldChar w:fldCharType="begin"/>
    </w:r>
    <w:r w:rsidRPr="00B27B15">
      <w:instrText xml:space="preserve"> PAGE </w:instrText>
    </w:r>
    <w:r w:rsidR="00C20AB2" w:rsidRPr="00B27B15">
      <w:fldChar w:fldCharType="separate"/>
    </w:r>
    <w:r w:rsidR="008E17B8">
      <w:rPr>
        <w:noProof/>
      </w:rPr>
      <w:t>2</w:t>
    </w:r>
    <w:r w:rsidR="00C20AB2" w:rsidRPr="00B27B15">
      <w:fldChar w:fldCharType="end"/>
    </w:r>
    <w:r w:rsidRPr="00B27B15">
      <w:t xml:space="preserve"> -</w:t>
    </w:r>
  </w:p>
  <w:p w:rsidR="00AD0FDA" w:rsidRPr="00B27B15" w:rsidRDefault="00AD0FDA" w:rsidP="00B27B15">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15" w:rsidRPr="00B27B15" w:rsidRDefault="00C864BF" w:rsidP="00B27B15">
    <w:pPr>
      <w:pStyle w:val="Header"/>
      <w:pBdr>
        <w:bottom w:val="single" w:sz="4" w:space="1" w:color="auto"/>
      </w:pBdr>
      <w:tabs>
        <w:tab w:val="clear" w:pos="4513"/>
        <w:tab w:val="clear" w:pos="9027"/>
      </w:tabs>
      <w:jc w:val="center"/>
    </w:pPr>
    <w:r w:rsidRPr="00B27B15">
      <w:t>G/SPS/N/IDN/149/Add.1</w:t>
    </w:r>
  </w:p>
  <w:p w:rsidR="00B27B15" w:rsidRPr="00B27B15" w:rsidRDefault="00B27B15" w:rsidP="00B27B15">
    <w:pPr>
      <w:pStyle w:val="Header"/>
      <w:pBdr>
        <w:bottom w:val="single" w:sz="4" w:space="1" w:color="auto"/>
      </w:pBdr>
      <w:tabs>
        <w:tab w:val="clear" w:pos="4513"/>
        <w:tab w:val="clear" w:pos="9027"/>
      </w:tabs>
      <w:jc w:val="center"/>
    </w:pPr>
  </w:p>
  <w:p w:rsidR="00B27B15" w:rsidRPr="00B27B15" w:rsidRDefault="00C864BF" w:rsidP="00B27B15">
    <w:pPr>
      <w:pStyle w:val="Header"/>
      <w:pBdr>
        <w:bottom w:val="single" w:sz="4" w:space="1" w:color="auto"/>
      </w:pBdr>
      <w:tabs>
        <w:tab w:val="clear" w:pos="4513"/>
        <w:tab w:val="clear" w:pos="9027"/>
      </w:tabs>
      <w:jc w:val="center"/>
    </w:pPr>
    <w:r w:rsidRPr="00B27B15">
      <w:t xml:space="preserve">- </w:t>
    </w:r>
    <w:r w:rsidR="00C20AB2" w:rsidRPr="00B27B15">
      <w:fldChar w:fldCharType="begin"/>
    </w:r>
    <w:r w:rsidRPr="00B27B15">
      <w:instrText xml:space="preserve"> PAGE </w:instrText>
    </w:r>
    <w:r w:rsidR="00C20AB2" w:rsidRPr="00B27B15">
      <w:fldChar w:fldCharType="separate"/>
    </w:r>
    <w:r w:rsidRPr="00B27B15">
      <w:rPr>
        <w:noProof/>
      </w:rPr>
      <w:t>2</w:t>
    </w:r>
    <w:r w:rsidR="00C20AB2" w:rsidRPr="00B27B15">
      <w:fldChar w:fldCharType="end"/>
    </w:r>
    <w:r w:rsidRPr="00B27B15">
      <w:t xml:space="preserve"> -</w:t>
    </w:r>
  </w:p>
  <w:p w:rsidR="00AD0FDA" w:rsidRPr="00B27B15" w:rsidRDefault="00AD0FDA" w:rsidP="00B27B15">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C20AB2"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RDefault="00C864BF" w:rsidP="0081481D">
          <w:pPr>
            <w:jc w:val="right"/>
            <w:rPr>
              <w:b/>
              <w:color w:val="FF0000"/>
              <w:szCs w:val="16"/>
            </w:rPr>
          </w:pPr>
          <w:r>
            <w:rPr>
              <w:b/>
              <w:color w:val="FF0000"/>
              <w:szCs w:val="16"/>
            </w:rPr>
            <w:t xml:space="preserve"> </w:t>
          </w:r>
        </w:p>
      </w:tc>
    </w:tr>
    <w:bookmarkEnd w:id="0"/>
    <w:tr w:rsidR="00C20AB2" w:rsidTr="00B13A58">
      <w:trPr>
        <w:trHeight w:val="213"/>
        <w:jc w:val="center"/>
      </w:trPr>
      <w:tc>
        <w:tcPr>
          <w:tcW w:w="3794" w:type="dxa"/>
          <w:vMerge w:val="restart"/>
          <w:shd w:val="clear" w:color="auto" w:fill="FFFFFF"/>
          <w:tcMar>
            <w:left w:w="0" w:type="dxa"/>
            <w:right w:w="0" w:type="dxa"/>
          </w:tcMar>
        </w:tcPr>
        <w:p w:rsidR="00ED54E0" w:rsidRPr="00AD0FDA" w:rsidRDefault="00C864BF" w:rsidP="0081481D">
          <w:pPr>
            <w:jc w:val="left"/>
          </w:pPr>
          <w:r>
            <w:rPr>
              <w:noProof/>
              <w:lang w:val="en-US" w:bidi="mr-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C20AB2"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B27B15" w:rsidRDefault="00C864BF" w:rsidP="0081481D">
          <w:pPr>
            <w:jc w:val="right"/>
            <w:rPr>
              <w:b/>
              <w:szCs w:val="16"/>
            </w:rPr>
          </w:pPr>
          <w:bookmarkStart w:id="1" w:name="bmkSymbols"/>
          <w:r>
            <w:rPr>
              <w:b/>
              <w:szCs w:val="16"/>
            </w:rPr>
            <w:t>G/SPS/N/IDN/149/Add.1</w:t>
          </w:r>
        </w:p>
        <w:bookmarkEnd w:id="1"/>
        <w:p w:rsidR="00AD0FDA" w:rsidRPr="00934B4C" w:rsidRDefault="00AD0FDA" w:rsidP="0081481D">
          <w:pPr>
            <w:jc w:val="right"/>
            <w:rPr>
              <w:b/>
              <w:szCs w:val="16"/>
            </w:rPr>
          </w:pPr>
        </w:p>
      </w:tc>
    </w:tr>
    <w:tr w:rsidR="00C20AB2"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C864BF" w:rsidP="0081481D">
          <w:pPr>
            <w:jc w:val="right"/>
            <w:rPr>
              <w:szCs w:val="16"/>
            </w:rPr>
          </w:pPr>
          <w:bookmarkStart w:id="2" w:name="bmkDate"/>
          <w:bookmarkStart w:id="3" w:name="spsDateDistribution"/>
          <w:r w:rsidRPr="00AD0FDA">
            <w:rPr>
              <w:szCs w:val="16"/>
            </w:rPr>
            <w:t>6 August 2025</w:t>
          </w:r>
          <w:bookmarkEnd w:id="2"/>
          <w:bookmarkEnd w:id="3"/>
        </w:p>
      </w:tc>
    </w:tr>
    <w:tr w:rsidR="00C20AB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864BF" w:rsidP="0081481D">
          <w:pPr>
            <w:jc w:val="left"/>
            <w:rPr>
              <w:b/>
            </w:rPr>
          </w:pPr>
          <w:bookmarkStart w:id="4" w:name="bmkSerial"/>
          <w:r>
            <w:rPr>
              <w:color w:val="FF0000"/>
            </w:rPr>
            <w:t>(25-5007)</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RDefault="00C864BF" w:rsidP="0081481D">
          <w:pPr>
            <w:jc w:val="right"/>
            <w:rPr>
              <w:szCs w:val="16"/>
            </w:rPr>
          </w:pPr>
          <w:bookmarkStart w:id="5" w:name="bmkTotPages"/>
          <w:r w:rsidRPr="00934B4C">
            <w:rPr>
              <w:bCs/>
              <w:szCs w:val="16"/>
            </w:rPr>
            <w:t xml:space="preserve">Page: </w:t>
          </w:r>
          <w:r w:rsidR="00C20AB2" w:rsidRPr="00934B4C">
            <w:rPr>
              <w:bCs/>
              <w:szCs w:val="16"/>
            </w:rPr>
            <w:fldChar w:fldCharType="begin"/>
          </w:r>
          <w:r w:rsidRPr="00934B4C">
            <w:rPr>
              <w:bCs/>
              <w:szCs w:val="16"/>
            </w:rPr>
            <w:instrText xml:space="preserve"> PAGE  \* Arabic  \* MERGEFORMAT </w:instrText>
          </w:r>
          <w:r w:rsidR="00C20AB2" w:rsidRPr="00934B4C">
            <w:rPr>
              <w:bCs/>
              <w:szCs w:val="16"/>
            </w:rPr>
            <w:fldChar w:fldCharType="separate"/>
          </w:r>
          <w:r w:rsidR="008E17B8">
            <w:rPr>
              <w:bCs/>
              <w:noProof/>
              <w:szCs w:val="16"/>
            </w:rPr>
            <w:t>1</w:t>
          </w:r>
          <w:r w:rsidR="00C20AB2" w:rsidRPr="00934B4C">
            <w:rPr>
              <w:bCs/>
              <w:szCs w:val="16"/>
            </w:rPr>
            <w:fldChar w:fldCharType="end"/>
          </w:r>
          <w:r w:rsidRPr="00934B4C">
            <w:rPr>
              <w:bCs/>
              <w:szCs w:val="16"/>
            </w:rPr>
            <w:t>/</w:t>
          </w:r>
          <w:fldSimple w:instr=" NUMPAGES  \* Arabic  \* MERGEFORMAT ">
            <w:r w:rsidR="008E17B8">
              <w:rPr>
                <w:bCs/>
                <w:noProof/>
                <w:szCs w:val="16"/>
              </w:rPr>
              <w:t>1</w:t>
            </w:r>
          </w:fldSimple>
          <w:bookmarkEnd w:id="5"/>
        </w:p>
      </w:tc>
    </w:tr>
    <w:tr w:rsidR="00C20AB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864BF" w:rsidP="0081481D">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RDefault="00C864BF" w:rsidP="00F342EB">
          <w:pPr>
            <w:jc w:val="right"/>
            <w:rPr>
              <w:bCs/>
              <w:szCs w:val="18"/>
            </w:rPr>
          </w:pPr>
          <w:bookmarkStart w:id="7" w:name="bmkLanguage"/>
          <w:r>
            <w:rPr>
              <w:bCs/>
              <w:szCs w:val="18"/>
            </w:rPr>
            <w:t>Original: English</w:t>
          </w:r>
          <w:bookmarkEnd w:id="7"/>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754C4AFC">
      <w:start w:val="1"/>
      <w:numFmt w:val="decimal"/>
      <w:pStyle w:val="SummaryText"/>
      <w:lvlText w:val="%1."/>
      <w:lvlJc w:val="left"/>
      <w:pPr>
        <w:ind w:left="360" w:hanging="360"/>
      </w:pPr>
    </w:lvl>
    <w:lvl w:ilvl="1" w:tplc="3D1CC0DC" w:tentative="1">
      <w:start w:val="1"/>
      <w:numFmt w:val="lowerLetter"/>
      <w:lvlText w:val="%2."/>
      <w:lvlJc w:val="left"/>
      <w:pPr>
        <w:ind w:left="1080" w:hanging="360"/>
      </w:pPr>
    </w:lvl>
    <w:lvl w:ilvl="2" w:tplc="3ACC11B2" w:tentative="1">
      <w:start w:val="1"/>
      <w:numFmt w:val="lowerRoman"/>
      <w:lvlText w:val="%3."/>
      <w:lvlJc w:val="right"/>
      <w:pPr>
        <w:ind w:left="1800" w:hanging="180"/>
      </w:pPr>
    </w:lvl>
    <w:lvl w:ilvl="3" w:tplc="5D26D598" w:tentative="1">
      <w:start w:val="1"/>
      <w:numFmt w:val="decimal"/>
      <w:lvlText w:val="%4."/>
      <w:lvlJc w:val="left"/>
      <w:pPr>
        <w:ind w:left="2520" w:hanging="360"/>
      </w:pPr>
    </w:lvl>
    <w:lvl w:ilvl="4" w:tplc="D586FAF8" w:tentative="1">
      <w:start w:val="1"/>
      <w:numFmt w:val="lowerLetter"/>
      <w:lvlText w:val="%5."/>
      <w:lvlJc w:val="left"/>
      <w:pPr>
        <w:ind w:left="3240" w:hanging="360"/>
      </w:pPr>
    </w:lvl>
    <w:lvl w:ilvl="5" w:tplc="86364B10" w:tentative="1">
      <w:start w:val="1"/>
      <w:numFmt w:val="lowerRoman"/>
      <w:lvlText w:val="%6."/>
      <w:lvlJc w:val="right"/>
      <w:pPr>
        <w:ind w:left="3960" w:hanging="180"/>
      </w:pPr>
    </w:lvl>
    <w:lvl w:ilvl="6" w:tplc="2F4AAD2E" w:tentative="1">
      <w:start w:val="1"/>
      <w:numFmt w:val="decimal"/>
      <w:lvlText w:val="%7."/>
      <w:lvlJc w:val="left"/>
      <w:pPr>
        <w:ind w:left="4680" w:hanging="360"/>
      </w:pPr>
    </w:lvl>
    <w:lvl w:ilvl="7" w:tplc="53D8133E" w:tentative="1">
      <w:start w:val="1"/>
      <w:numFmt w:val="lowerLetter"/>
      <w:lvlText w:val="%8."/>
      <w:lvlJc w:val="left"/>
      <w:pPr>
        <w:ind w:left="5400" w:hanging="360"/>
      </w:pPr>
    </w:lvl>
    <w:lvl w:ilvl="8" w:tplc="943437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defaultTabStop w:val="567"/>
  <w:evenAndOddHeaders/>
  <w:characterSpacingControl w:val="doNotCompress"/>
  <w:footnotePr>
    <w:footnote w:id="-1"/>
    <w:footnote w:id="0"/>
  </w:footnotePr>
  <w:endnotePr>
    <w:endnote w:id="-1"/>
    <w:endnote w:id="0"/>
  </w:endnotePr>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36407"/>
    <w:rsid w:val="00674CCD"/>
    <w:rsid w:val="006A6185"/>
    <w:rsid w:val="006C34E8"/>
    <w:rsid w:val="006F5826"/>
    <w:rsid w:val="00700181"/>
    <w:rsid w:val="007141CF"/>
    <w:rsid w:val="00745146"/>
    <w:rsid w:val="007577E3"/>
    <w:rsid w:val="00760831"/>
    <w:rsid w:val="00760DB3"/>
    <w:rsid w:val="00765725"/>
    <w:rsid w:val="007B23B5"/>
    <w:rsid w:val="007E6507"/>
    <w:rsid w:val="007F2B8E"/>
    <w:rsid w:val="007F368E"/>
    <w:rsid w:val="00807247"/>
    <w:rsid w:val="0081481D"/>
    <w:rsid w:val="00840C2B"/>
    <w:rsid w:val="008739FD"/>
    <w:rsid w:val="00893E85"/>
    <w:rsid w:val="008E17B8"/>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27B15"/>
    <w:rsid w:val="00B40C21"/>
    <w:rsid w:val="00B52738"/>
    <w:rsid w:val="00B56EDC"/>
    <w:rsid w:val="00B91FCF"/>
    <w:rsid w:val="00BB1F84"/>
    <w:rsid w:val="00BE5468"/>
    <w:rsid w:val="00C11EAC"/>
    <w:rsid w:val="00C20AB2"/>
    <w:rsid w:val="00C305D7"/>
    <w:rsid w:val="00C30F2A"/>
    <w:rsid w:val="00C43456"/>
    <w:rsid w:val="00C5291D"/>
    <w:rsid w:val="00C52DE3"/>
    <w:rsid w:val="00C65C0C"/>
    <w:rsid w:val="00C808FC"/>
    <w:rsid w:val="00C864BF"/>
    <w:rsid w:val="00C86957"/>
    <w:rsid w:val="00CA1B28"/>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
    <w:name w:val="Unresolved Mention"/>
    <w:basedOn w:val="DefaultParagraphFont"/>
    <w:uiPriority w:val="99"/>
    <w:rsid w:val="00B27B1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kerjasamabarantin@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5/SPS/IDN/25_0518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tmrki@karantinaindonesia.go.i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rathod.abhiman</cp:lastModifiedBy>
  <cp:revision>2</cp:revision>
  <dcterms:created xsi:type="dcterms:W3CDTF">2025-08-21T06:01:00Z</dcterms:created>
  <dcterms:modified xsi:type="dcterms:W3CDTF">2025-08-21T06:01:00Z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G/SPS/N/IDN/149/Add.1</vt:lpwstr>
  </property>
</Properties>
</file>