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326D34" w:rsidRPr="004D1783" w:rsidP="004D1783" w14:paraId="2540C7D4" w14:textId="77777777">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53582671" w14:textId="77777777" w:rsidTr="00B056CB">
        <w:tblPrEx>
          <w:tblW w:w="5000" w:type="pct"/>
          <w:tblLayout w:type="fixed"/>
          <w:tblLook w:val="0000"/>
        </w:tblPrEx>
        <w:tc>
          <w:tcPr>
            <w:tcW w:w="707" w:type="dxa"/>
            <w:tcBorders>
              <w:bottom w:val="single" w:sz="6" w:space="0" w:color="auto"/>
            </w:tcBorders>
          </w:tcPr>
          <w:p w:rsidR="00326D34" w:rsidRPr="004D1783" w:rsidP="004D1783" w14:paraId="413ED8B2" w14:textId="77777777">
            <w:pPr>
              <w:spacing w:before="120" w:after="120"/>
            </w:pPr>
            <w:r w:rsidRPr="004D1783">
              <w:rPr>
                <w:b/>
              </w:rPr>
              <w:t>1.</w:t>
            </w:r>
          </w:p>
        </w:tc>
        <w:tc>
          <w:tcPr>
            <w:tcW w:w="8320" w:type="dxa"/>
            <w:tcBorders>
              <w:bottom w:val="single" w:sz="6" w:space="0" w:color="auto"/>
            </w:tcBorders>
          </w:tcPr>
          <w:p w:rsidR="00326D34" w:rsidRPr="004D1783" w:rsidP="004D1783" w14:paraId="230C05D9" w14:textId="77777777">
            <w:pPr>
              <w:spacing w:before="120" w:after="120"/>
            </w:pPr>
            <w:r w:rsidRPr="004D1783">
              <w:rPr>
                <w:b/>
              </w:rPr>
              <w:t>Notifying Member:</w:t>
            </w:r>
            <w:r w:rsidRPr="00057569" w:rsidR="00900D68">
              <w:rPr>
                <w:bCs/>
              </w:rPr>
              <w:t xml:space="preserve"> </w:t>
            </w:r>
            <w:r w:rsidRPr="00057569" w:rsidR="00900D68">
              <w:rPr>
                <w:bCs/>
                <w:u w:val="single"/>
              </w:rPr>
              <w:t>JAPAN</w:t>
            </w:r>
          </w:p>
          <w:p w:rsidR="00326D34" w:rsidRPr="004D1783" w:rsidP="004D1783" w14:paraId="1F491FDD" w14:textId="77777777">
            <w:pPr>
              <w:spacing w:after="120"/>
            </w:pPr>
            <w:r w:rsidRPr="004D1783">
              <w:rPr>
                <w:b/>
              </w:rPr>
              <w:t>If applicable, name of local government involved:</w:t>
            </w:r>
            <w:r w:rsidRPr="00F778D1">
              <w:t xml:space="preserve"> </w:t>
            </w:r>
          </w:p>
        </w:tc>
      </w:tr>
      <w:tr w14:paraId="1230EB57"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77C7AFFD" w14:textId="77777777">
            <w:pPr>
              <w:spacing w:before="120" w:after="120"/>
            </w:pPr>
            <w:r w:rsidRPr="004D1783">
              <w:rPr>
                <w:b/>
              </w:rPr>
              <w:t>2.</w:t>
            </w:r>
          </w:p>
        </w:tc>
        <w:tc>
          <w:tcPr>
            <w:tcW w:w="8320" w:type="dxa"/>
            <w:tcBorders>
              <w:top w:val="single" w:sz="6" w:space="0" w:color="auto"/>
              <w:bottom w:val="single" w:sz="6" w:space="0" w:color="auto"/>
            </w:tcBorders>
          </w:tcPr>
          <w:p w:rsidR="00326D34" w:rsidRPr="004D1783" w:rsidP="004D1783" w14:paraId="42B76F2D" w14:textId="77777777">
            <w:pPr>
              <w:spacing w:before="120" w:after="120"/>
            </w:pPr>
            <w:r w:rsidRPr="004D1783">
              <w:rPr>
                <w:b/>
              </w:rPr>
              <w:t>Agency responsible:</w:t>
            </w:r>
            <w:r w:rsidRPr="004D1783">
              <w:t xml:space="preserve"> Ministry of Agriculture, Forestry and Fisheries (MAFF)</w:t>
            </w:r>
          </w:p>
        </w:tc>
      </w:tr>
      <w:tr w14:paraId="2B0FEBA6"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79C121D9" w14:textId="77777777">
            <w:pPr>
              <w:spacing w:before="120" w:after="120"/>
            </w:pPr>
            <w:r w:rsidRPr="004D1783">
              <w:rPr>
                <w:b/>
              </w:rPr>
              <w:t>3.</w:t>
            </w:r>
          </w:p>
        </w:tc>
        <w:tc>
          <w:tcPr>
            <w:tcW w:w="8320" w:type="dxa"/>
            <w:tcBorders>
              <w:top w:val="single" w:sz="6" w:space="0" w:color="auto"/>
              <w:bottom w:val="single" w:sz="6" w:space="0" w:color="auto"/>
            </w:tcBorders>
          </w:tcPr>
          <w:p w:rsidR="00326D34" w:rsidRPr="004D1783" w:rsidP="00814ED9" w14:paraId="013C7959" w14:textId="77777777">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p>
          <w:p w:rsidR="008903CF" w:rsidRPr="00F778D1" w:rsidP="00814ED9" w14:paraId="0807F406" w14:textId="77777777">
            <w:pPr>
              <w:numPr>
                <w:ilvl w:val="0"/>
                <w:numId w:val="16"/>
              </w:numPr>
              <w:ind w:left="357" w:hanging="357"/>
            </w:pPr>
            <w:r w:rsidRPr="00F778D1">
              <w:t>Seeds for planting of the following plants:sweet pepper (chili pepper, shishito pepper, bell pepper) (</w:t>
            </w:r>
            <w:r w:rsidRPr="00F778D1">
              <w:rPr>
                <w:i/>
                <w:iCs/>
              </w:rPr>
              <w:t>Capsicum annuum</w:t>
            </w:r>
            <w:r w:rsidRPr="00F778D1">
              <w:t xml:space="preserve">), tomato (including </w:t>
            </w:r>
            <w:r w:rsidRPr="00F778D1">
              <w:rPr>
                <w:i/>
                <w:iCs/>
              </w:rPr>
              <w:t>Lycopersicon esculentum</w:t>
            </w:r>
            <w:r w:rsidRPr="00F778D1">
              <w:t xml:space="preserve"> (syn. </w:t>
            </w:r>
            <w:r w:rsidRPr="00F778D1">
              <w:rPr>
                <w:i/>
                <w:iCs/>
              </w:rPr>
              <w:t>Solanum lycopersicum</w:t>
            </w:r>
            <w:r w:rsidRPr="00F778D1">
              <w:t xml:space="preserve">), </w:t>
            </w:r>
            <w:r w:rsidRPr="00F778D1">
              <w:rPr>
                <w:i/>
                <w:iCs/>
              </w:rPr>
              <w:t>Solanum arcanum</w:t>
            </w:r>
            <w:r w:rsidRPr="00F778D1">
              <w:t xml:space="preserve">, </w:t>
            </w:r>
            <w:r w:rsidRPr="00F778D1">
              <w:rPr>
                <w:i/>
                <w:iCs/>
              </w:rPr>
              <w:t>Solanum cheesmaniae</w:t>
            </w:r>
            <w:r w:rsidRPr="00F778D1">
              <w:t xml:space="preserve">, </w:t>
            </w:r>
            <w:r w:rsidRPr="00F778D1">
              <w:rPr>
                <w:i/>
                <w:iCs/>
              </w:rPr>
              <w:t>Solanum chilense</w:t>
            </w:r>
            <w:r w:rsidRPr="00F778D1">
              <w:t xml:space="preserve">, </w:t>
            </w:r>
            <w:r w:rsidRPr="00F778D1">
              <w:rPr>
                <w:i/>
                <w:iCs/>
              </w:rPr>
              <w:t>Solanum galapagense</w:t>
            </w:r>
            <w:r w:rsidRPr="00F778D1">
              <w:t xml:space="preserve">, </w:t>
            </w:r>
            <w:r w:rsidRPr="00F778D1">
              <w:rPr>
                <w:i/>
                <w:iCs/>
              </w:rPr>
              <w:t>Solanum peruvianum</w:t>
            </w:r>
            <w:r w:rsidRPr="00F778D1">
              <w:t xml:space="preserve">, </w:t>
            </w:r>
            <w:r w:rsidRPr="00F778D1">
              <w:rPr>
                <w:i/>
                <w:iCs/>
              </w:rPr>
              <w:t>Solanum pimpinellifolium</w:t>
            </w:r>
            <w:r w:rsidRPr="00F778D1">
              <w:t>)</w:t>
            </w:r>
          </w:p>
          <w:p w:rsidR="008903CF" w:rsidRPr="00F778D1" w:rsidP="00814ED9" w14:paraId="34292F7F" w14:textId="77777777">
            <w:pPr>
              <w:numPr>
                <w:ilvl w:val="0"/>
                <w:numId w:val="16"/>
              </w:numPr>
              <w:spacing w:after="120"/>
              <w:ind w:left="357" w:hanging="357"/>
            </w:pPr>
            <w:r w:rsidRPr="00F778D1">
              <w:t xml:space="preserve">Live plants and plant parts for planting (excluding seeds and fruits) of the following plants:pea </w:t>
            </w:r>
            <w:r w:rsidRPr="00F778D1">
              <w:rPr>
                <w:i/>
                <w:iCs/>
              </w:rPr>
              <w:t>(Pisum sativum</w:t>
            </w:r>
            <w:r w:rsidRPr="00F778D1">
              <w:t xml:space="preserve">), </w:t>
            </w:r>
            <w:r w:rsidRPr="00F778D1">
              <w:rPr>
                <w:i/>
                <w:iCs/>
              </w:rPr>
              <w:t>Capsicum frutescens</w:t>
            </w:r>
            <w:r w:rsidRPr="00F778D1">
              <w:t>, sweet pepper (chili pepper, shishito pepper, bell pepper) (</w:t>
            </w:r>
            <w:r w:rsidRPr="00F778D1">
              <w:rPr>
                <w:i/>
                <w:iCs/>
              </w:rPr>
              <w:t>Capsicum annuum</w:t>
            </w:r>
            <w:r w:rsidRPr="00F778D1">
              <w:t>), tomato (including</w:t>
            </w:r>
            <w:r w:rsidRPr="00F778D1">
              <w:rPr>
                <w:i/>
                <w:iCs/>
              </w:rPr>
              <w:t xml:space="preserve"> Lycopersicon esculentum</w:t>
            </w:r>
            <w:r w:rsidRPr="00F778D1">
              <w:t xml:space="preserve"> (syn. </w:t>
            </w:r>
            <w:r w:rsidRPr="00F778D1">
              <w:rPr>
                <w:i/>
                <w:iCs/>
              </w:rPr>
              <w:t>Solanum lycopersicum</w:t>
            </w:r>
            <w:r w:rsidRPr="00F778D1">
              <w:t xml:space="preserve">), </w:t>
            </w:r>
            <w:r w:rsidRPr="00F778D1">
              <w:rPr>
                <w:i/>
                <w:iCs/>
              </w:rPr>
              <w:t>Solanum arcanum</w:t>
            </w:r>
            <w:r w:rsidRPr="00F778D1">
              <w:t xml:space="preserve">, </w:t>
            </w:r>
            <w:r w:rsidRPr="00F778D1">
              <w:rPr>
                <w:i/>
                <w:iCs/>
              </w:rPr>
              <w:t xml:space="preserve">Solanum </w:t>
            </w:r>
            <w:r w:rsidRPr="00F778D1">
              <w:rPr>
                <w:i/>
                <w:iCs/>
              </w:rPr>
              <w:t>cheesmaniae</w:t>
            </w:r>
            <w:r w:rsidRPr="00F778D1">
              <w:t xml:space="preserve">, </w:t>
            </w:r>
            <w:r w:rsidRPr="00F778D1">
              <w:rPr>
                <w:i/>
                <w:iCs/>
              </w:rPr>
              <w:t xml:space="preserve">Solanum </w:t>
            </w:r>
            <w:r w:rsidRPr="00F778D1">
              <w:rPr>
                <w:i/>
                <w:iCs/>
              </w:rPr>
              <w:t>chilense</w:t>
            </w:r>
            <w:r w:rsidRPr="00F778D1">
              <w:t xml:space="preserve">, </w:t>
            </w:r>
            <w:r w:rsidRPr="00F778D1">
              <w:rPr>
                <w:i/>
                <w:iCs/>
              </w:rPr>
              <w:t xml:space="preserve">Solanum </w:t>
            </w:r>
            <w:r w:rsidRPr="00F778D1">
              <w:rPr>
                <w:i/>
                <w:iCs/>
              </w:rPr>
              <w:t>galapagense</w:t>
            </w:r>
            <w:r w:rsidRPr="00F778D1">
              <w:t xml:space="preserve">, </w:t>
            </w:r>
            <w:r w:rsidRPr="00F778D1">
              <w:rPr>
                <w:i/>
                <w:iCs/>
              </w:rPr>
              <w:t xml:space="preserve">Solanum </w:t>
            </w:r>
            <w:r w:rsidRPr="00F778D1">
              <w:rPr>
                <w:i/>
                <w:iCs/>
              </w:rPr>
              <w:t>peruvianum</w:t>
            </w:r>
            <w:r w:rsidRPr="00F778D1">
              <w:t xml:space="preserve">, </w:t>
            </w:r>
            <w:r w:rsidRPr="00F778D1">
              <w:rPr>
                <w:i/>
                <w:iCs/>
              </w:rPr>
              <w:t>Solanum pimpinellifolium</w:t>
            </w:r>
            <w:r w:rsidRPr="00F778D1">
              <w:t>), eggplant (</w:t>
            </w:r>
            <w:r w:rsidRPr="00F778D1">
              <w:rPr>
                <w:i/>
                <w:iCs/>
              </w:rPr>
              <w:t>Solanum melongena</w:t>
            </w:r>
            <w:r w:rsidRPr="00F778D1">
              <w:t>)</w:t>
            </w:r>
          </w:p>
        </w:tc>
      </w:tr>
      <w:tr w14:paraId="393B3E9C"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1CD00C98" w14:textId="77777777">
            <w:pPr>
              <w:spacing w:before="120" w:after="120"/>
              <w:rPr>
                <w:b/>
              </w:rPr>
            </w:pPr>
            <w:r w:rsidRPr="004D1783">
              <w:rPr>
                <w:b/>
              </w:rPr>
              <w:t>4.</w:t>
            </w:r>
          </w:p>
        </w:tc>
        <w:tc>
          <w:tcPr>
            <w:tcW w:w="8320" w:type="dxa"/>
            <w:tcBorders>
              <w:top w:val="single" w:sz="6" w:space="0" w:color="auto"/>
              <w:bottom w:val="single" w:sz="6" w:space="0" w:color="auto"/>
            </w:tcBorders>
          </w:tcPr>
          <w:p w:rsidR="00326D34" w:rsidRPr="004D1783" w:rsidP="004D1783" w14:paraId="747FF7C6" w14:textId="77777777">
            <w:pPr>
              <w:spacing w:before="120" w:after="120"/>
              <w:rPr>
                <w:b/>
                <w:bCs/>
              </w:rPr>
            </w:pPr>
            <w:r w:rsidRPr="004D1783">
              <w:rPr>
                <w:b/>
              </w:rPr>
              <w:t>Regions or countries likely to be affected, to the extent relevant or practicable</w:t>
            </w:r>
            <w:r w:rsidRPr="004D1783">
              <w:rPr>
                <w:b/>
                <w:bCs/>
              </w:rPr>
              <w:t>:</w:t>
            </w:r>
          </w:p>
          <w:p w:rsidR="00326D34" w:rsidRPr="004D1783" w:rsidP="004D1783" w14:paraId="6C51533C" w14:textId="77777777">
            <w:pPr>
              <w:spacing w:after="120"/>
              <w:ind w:left="607" w:hanging="607"/>
              <w:rPr>
                <w:b/>
              </w:rPr>
            </w:pPr>
            <w:r w:rsidRPr="004D1783">
              <w:rPr>
                <w:b/>
              </w:rPr>
              <w:t>[ ]</w:t>
            </w:r>
            <w:r w:rsidRPr="004D1783">
              <w:rPr>
                <w:b/>
              </w:rPr>
              <w:tab/>
              <w:t>All trading partners</w:t>
            </w:r>
            <w:r w:rsidRPr="00C902EF">
              <w:t xml:space="preserve"> </w:t>
            </w:r>
          </w:p>
          <w:p w:rsidR="00326D34" w:rsidRPr="004D1783" w:rsidP="004D1783" w14:paraId="06F32767" w14:textId="77777777">
            <w:pPr>
              <w:spacing w:after="120"/>
              <w:ind w:left="607" w:hanging="607"/>
              <w:rPr>
                <w:b/>
              </w:rPr>
            </w:pPr>
            <w:r w:rsidRPr="004D1783">
              <w:rPr>
                <w:b/>
                <w:bCs/>
              </w:rPr>
              <w:t>[X]</w:t>
            </w:r>
            <w:r w:rsidRPr="004D1783">
              <w:rPr>
                <w:b/>
                <w:bCs/>
              </w:rPr>
              <w:tab/>
              <w:t>Specific regions or countries:</w:t>
            </w:r>
            <w:r w:rsidRPr="00C902EF">
              <w:rPr>
                <w:bCs/>
              </w:rPr>
              <w:t xml:space="preserve"> India</w:t>
            </w:r>
          </w:p>
        </w:tc>
      </w:tr>
      <w:tr w14:paraId="150A6A62"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30DDB63F" w14:textId="77777777">
            <w:pPr>
              <w:spacing w:before="120" w:after="120"/>
            </w:pPr>
            <w:r w:rsidRPr="004D1783">
              <w:rPr>
                <w:b/>
              </w:rPr>
              <w:t>5.</w:t>
            </w:r>
          </w:p>
        </w:tc>
        <w:tc>
          <w:tcPr>
            <w:tcW w:w="8320" w:type="dxa"/>
            <w:tcBorders>
              <w:top w:val="single" w:sz="6" w:space="0" w:color="auto"/>
              <w:bottom w:val="single" w:sz="6" w:space="0" w:color="auto"/>
            </w:tcBorders>
          </w:tcPr>
          <w:p w:rsidR="00326D34" w:rsidRPr="004D1783" w:rsidP="00814ED9" w14:paraId="181FBFB6" w14:textId="45387421">
            <w:pPr>
              <w:spacing w:before="120" w:after="120"/>
            </w:pPr>
            <w:r w:rsidRPr="004D1783">
              <w:rPr>
                <w:b/>
              </w:rPr>
              <w:t>Title of the notified document:</w:t>
            </w:r>
            <w:r w:rsidRPr="008F3F4B">
              <w:t xml:space="preserve"> Emergency measures to mitigate the risk of introducing </w:t>
            </w:r>
            <w:r w:rsidRPr="008F3F4B">
              <w:rPr>
                <w:i/>
                <w:iCs/>
              </w:rPr>
              <w:t xml:space="preserve">Tomato mottle mosaic virus </w:t>
            </w:r>
            <w:r w:rsidRPr="008F3F4B">
              <w:t>from India</w:t>
            </w:r>
            <w:r w:rsidRPr="004D1783" w:rsidR="009966BE">
              <w:rPr>
                <w:bCs/>
              </w:rPr>
              <w:t>.</w:t>
            </w:r>
            <w:r w:rsidRPr="004D1783" w:rsidR="00FD0923">
              <w:t xml:space="preserve"> </w:t>
            </w:r>
            <w:r w:rsidRPr="004D1783">
              <w:rPr>
                <w:b/>
              </w:rPr>
              <w:t>Language(s):</w:t>
            </w:r>
            <w:r w:rsidRPr="009A23C3">
              <w:rPr>
                <w:bCs/>
              </w:rPr>
              <w:t xml:space="preserve"> English</w:t>
            </w:r>
            <w:r w:rsidRPr="004D1783" w:rsidR="009966BE">
              <w:rPr>
                <w:bCs/>
              </w:rPr>
              <w:t>.</w:t>
            </w:r>
            <w:r w:rsidRPr="004D1783" w:rsidR="00FD0923">
              <w:t xml:space="preserve"> </w:t>
            </w:r>
            <w:r w:rsidRPr="004D1783">
              <w:rPr>
                <w:b/>
              </w:rPr>
              <w:t>Number of pages:</w:t>
            </w:r>
            <w:r w:rsidRPr="009A23C3">
              <w:t xml:space="preserve"> </w:t>
            </w:r>
          </w:p>
        </w:tc>
      </w:tr>
      <w:tr w14:paraId="644E5E9E"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4B9FED18" w14:textId="77777777">
            <w:pPr>
              <w:spacing w:before="120" w:after="120"/>
            </w:pPr>
            <w:r w:rsidRPr="004D1783">
              <w:rPr>
                <w:b/>
              </w:rPr>
              <w:t>6.</w:t>
            </w:r>
          </w:p>
        </w:tc>
        <w:tc>
          <w:tcPr>
            <w:tcW w:w="8320" w:type="dxa"/>
            <w:tcBorders>
              <w:top w:val="single" w:sz="6" w:space="0" w:color="auto"/>
              <w:bottom w:val="single" w:sz="6" w:space="0" w:color="auto"/>
            </w:tcBorders>
          </w:tcPr>
          <w:p w:rsidR="00326D34" w:rsidRPr="004D1783" w:rsidP="004D1783" w14:paraId="51579419" w14:textId="77777777">
            <w:pPr>
              <w:spacing w:before="120" w:after="120"/>
            </w:pPr>
            <w:r w:rsidRPr="004D1783">
              <w:rPr>
                <w:b/>
              </w:rPr>
              <w:t>Description of content:</w:t>
            </w:r>
            <w:r w:rsidRPr="00097200">
              <w:t xml:space="preserve"> To prevent the introduction of </w:t>
            </w:r>
            <w:r w:rsidRPr="00097200">
              <w:rPr>
                <w:i/>
                <w:iCs/>
              </w:rPr>
              <w:t xml:space="preserve">Tomato mottle mosaic virus </w:t>
            </w:r>
            <w:r w:rsidRPr="00097200">
              <w:t>(ToMMV)</w:t>
            </w:r>
            <w:r w:rsidRPr="00097200">
              <w:rPr>
                <w:i/>
                <w:iCs/>
              </w:rPr>
              <w:t xml:space="preserve"> </w:t>
            </w:r>
            <w:r w:rsidRPr="00097200">
              <w:t>into Japan, MAFF has taken emergency measures for the host plants of ToMMV</w:t>
            </w:r>
            <w:r w:rsidRPr="00097200">
              <w:rPr>
                <w:i/>
                <w:iCs/>
              </w:rPr>
              <w:t xml:space="preserve"> </w:t>
            </w:r>
            <w:r w:rsidRPr="00097200">
              <w:t>from India. The measures are taken as follows:</w:t>
            </w:r>
          </w:p>
          <w:p w:rsidR="008903CF" w:rsidRPr="00097200" w:rsidP="004D1783" w14:paraId="27D96FE1" w14:textId="77777777">
            <w:pPr>
              <w:spacing w:before="120" w:after="120"/>
            </w:pPr>
            <w:r w:rsidRPr="00097200">
              <w:t>(1) For seeds:</w:t>
            </w:r>
          </w:p>
          <w:p w:rsidR="008903CF" w:rsidRPr="00097200" w:rsidP="004D1783" w14:paraId="5BA5DAAF" w14:textId="77777777">
            <w:pPr>
              <w:spacing w:before="120" w:after="120"/>
            </w:pPr>
            <w:r w:rsidRPr="00097200">
              <w:t>The plants must fulfill the following specific requirement AND the phytosanitary certificate or the certified copy of the phytosanitary certificate must include additional declaration.</w:t>
            </w:r>
          </w:p>
          <w:p w:rsidR="008903CF" w:rsidRPr="00097200" w:rsidP="00497577" w14:paraId="04C36483" w14:textId="77777777">
            <w:pPr>
              <w:spacing w:before="120"/>
            </w:pPr>
            <w:r w:rsidRPr="00097200">
              <w:t>Either</w:t>
            </w:r>
          </w:p>
          <w:p w:rsidR="008903CF" w:rsidRPr="00097200" w:rsidP="00497577" w14:paraId="56F3AF82" w14:textId="77777777">
            <w:pPr>
              <w:spacing w:after="120"/>
            </w:pPr>
            <w:r w:rsidRPr="00097200">
              <w:t>The samples randomly taken from parent plants and ones with suspected symptoms are tested by an appropriate genetic method such as RT-PCR assay and found to be free from Tomato mottle mosaic virus;</w:t>
            </w:r>
          </w:p>
          <w:p w:rsidR="008903CF" w:rsidRPr="00097200" w:rsidP="00497577" w14:paraId="5DA0F7B9" w14:textId="77777777">
            <w:pPr>
              <w:spacing w:before="120"/>
            </w:pPr>
            <w:r w:rsidRPr="00097200">
              <w:t>or</w:t>
            </w:r>
          </w:p>
          <w:p w:rsidR="008903CF" w:rsidRPr="00097200" w:rsidP="00497577" w14:paraId="034C6AD3" w14:textId="77777777">
            <w:pPr>
              <w:spacing w:after="120"/>
            </w:pPr>
            <w:r w:rsidRPr="00097200">
              <w:t>The seeds are tested prior to export by an appropriate genetic method such as RT-PCR assay and found to be free from Tomato mottle mosaic virus; 4,600 seeds are randomly taken from a lot as samples in accordance with the International Seed Testing Association (ISTA) procedures; or in case that the number of seeds of a lot is less than 46,000, 10% of the seeds are used for the testing; they are divided into at most 400 seeds for RT-PCR as sub-samples.</w:t>
            </w:r>
          </w:p>
          <w:p w:rsidR="008903CF" w:rsidRPr="00097200" w:rsidP="00497577" w14:paraId="25AAC25F" w14:textId="77777777">
            <w:pPr>
              <w:spacing w:before="240" w:after="120"/>
            </w:pPr>
            <w:r w:rsidRPr="00097200">
              <w:t>(2) For Live plants and plant parts for planting (excluding seeds and fruits):</w:t>
            </w:r>
          </w:p>
          <w:p w:rsidR="008903CF" w:rsidRPr="00097200" w:rsidP="004D1783" w14:paraId="22EF8651" w14:textId="77777777">
            <w:pPr>
              <w:spacing w:before="120" w:after="120"/>
            </w:pPr>
            <w:r w:rsidRPr="00097200">
              <w:t>The plants must fulfill the following specific requirement AND the phytosanitary certificate or the certified copy of the phytosanitary certificate must include additional declaration.</w:t>
            </w:r>
          </w:p>
          <w:p w:rsidR="008903CF" w:rsidRPr="00097200" w:rsidP="004D1783" w14:paraId="5A0086B3" w14:textId="77777777">
            <w:pPr>
              <w:spacing w:before="120" w:after="120"/>
            </w:pPr>
            <w:r w:rsidRPr="00097200">
              <w:t>The plants randomly taken from a lot and plants with suspected symptoms are tested during the growing season or prior to export by an appropriate genetic method such as RT-PCR assay and found to be free from Tomato mottle mosaic virus.</w:t>
            </w:r>
          </w:p>
          <w:p w:rsidR="008903CF" w:rsidRPr="00097200" w:rsidP="004D1783" w14:paraId="613C607C" w14:textId="77777777">
            <w:pPr>
              <w:spacing w:before="120" w:after="120"/>
            </w:pPr>
            <w:r w:rsidRPr="00097200">
              <w:t>In addition, National Plant Protection Organizations (NPPO) of India will be required to include an additional declaration stating that "</w:t>
            </w:r>
            <w:r w:rsidRPr="00097200">
              <w:rPr>
                <w:i/>
                <w:iCs/>
              </w:rPr>
              <w:t>Fulfills item 41 of the Annexed Table 2-2 of the Ordinance for Enforcement of the Plant Protection Act (MAF Ordinance No73/1950).</w:t>
            </w:r>
            <w:r w:rsidRPr="00097200">
              <w:t>"</w:t>
            </w:r>
          </w:p>
        </w:tc>
      </w:tr>
      <w:tr w14:paraId="5708E89D"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2D90D0FB" w14:textId="77777777">
            <w:pPr>
              <w:spacing w:before="120" w:after="120"/>
            </w:pPr>
            <w:r w:rsidRPr="004D1783">
              <w:rPr>
                <w:b/>
              </w:rPr>
              <w:t>7.</w:t>
            </w:r>
          </w:p>
        </w:tc>
        <w:tc>
          <w:tcPr>
            <w:tcW w:w="8320" w:type="dxa"/>
            <w:tcBorders>
              <w:top w:val="single" w:sz="6" w:space="0" w:color="auto"/>
              <w:bottom w:val="single" w:sz="6" w:space="0" w:color="auto"/>
            </w:tcBorders>
          </w:tcPr>
          <w:p w:rsidR="00326D34" w:rsidRPr="004D1783" w:rsidP="004D1783" w14:paraId="27ADF125" w14:textId="77777777">
            <w:pPr>
              <w:spacing w:before="120" w:after="120"/>
            </w:pPr>
            <w:r w:rsidRPr="004D1783">
              <w:rPr>
                <w:b/>
              </w:rPr>
              <w:t>Objective and rationale: [ ] food safety, [ ] animal health, [X] plant protection, [ ] protect humans from animal/plant pest or disease, [ ] protect territory from other damage from pests.</w:t>
            </w:r>
            <w:r w:rsidRPr="00622035">
              <w:rPr>
                <w:bCs/>
              </w:rPr>
              <w:t xml:space="preserve"> </w:t>
            </w:r>
          </w:p>
        </w:tc>
      </w:tr>
      <w:tr w14:paraId="6E85CCD9"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0BD0B684" w14:textId="77777777">
            <w:pPr>
              <w:spacing w:before="120" w:after="120"/>
            </w:pPr>
            <w:r w:rsidRPr="004D1783">
              <w:rPr>
                <w:b/>
              </w:rPr>
              <w:t>8.</w:t>
            </w:r>
          </w:p>
        </w:tc>
        <w:tc>
          <w:tcPr>
            <w:tcW w:w="8320" w:type="dxa"/>
            <w:tcBorders>
              <w:top w:val="single" w:sz="6" w:space="0" w:color="auto"/>
              <w:bottom w:val="single" w:sz="6" w:space="0" w:color="auto"/>
            </w:tcBorders>
          </w:tcPr>
          <w:p w:rsidR="00326D34" w:rsidRPr="004D1783" w:rsidP="004D1783" w14:paraId="60F69382" w14:textId="77777777">
            <w:pPr>
              <w:spacing w:before="120" w:after="120"/>
            </w:pPr>
            <w:r w:rsidRPr="004D1783">
              <w:rPr>
                <w:b/>
              </w:rPr>
              <w:t>Nature of the urgent problem(s) and reason for urgent action:</w:t>
            </w:r>
            <w:r w:rsidRPr="00786DCE">
              <w:t xml:space="preserve"> MAFF has stipulated ToMMV as one of the important quarantine pests for Japan. To prevent the entry of ToMMV into Japan, an additional declaration should be included in the phytosanitary certificate for the import of host plants of ToMMV originated in India. This is an urgent action taken prior to the revision of the Ordinance for Enforcement of the Plant Protection Act, based on the newly confirmed information regarding the presence of ToMMV in India.</w:t>
            </w:r>
          </w:p>
        </w:tc>
      </w:tr>
      <w:tr w14:paraId="51B9409C"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1E108CE2" w14:textId="77777777">
            <w:pPr>
              <w:spacing w:before="120" w:after="120"/>
            </w:pPr>
            <w:r w:rsidRPr="004D1783">
              <w:rPr>
                <w:b/>
              </w:rPr>
              <w:t>9.</w:t>
            </w:r>
          </w:p>
        </w:tc>
        <w:tc>
          <w:tcPr>
            <w:tcW w:w="8320" w:type="dxa"/>
            <w:tcBorders>
              <w:top w:val="single" w:sz="6" w:space="0" w:color="auto"/>
              <w:bottom w:val="single" w:sz="6" w:space="0" w:color="auto"/>
            </w:tcBorders>
          </w:tcPr>
          <w:p w:rsidR="00326D34" w:rsidRPr="004D1783" w:rsidP="00497577" w14:paraId="7BF96AE0" w14:textId="77777777">
            <w:pPr>
              <w:spacing w:before="120" w:after="80"/>
              <w:rPr>
                <w:b/>
              </w:rPr>
            </w:pPr>
            <w:r w:rsidRPr="004D1783">
              <w:rPr>
                <w:b/>
              </w:rPr>
              <w:t xml:space="preserve">Is there a relevant international standard? If so, identify the standard: </w:t>
            </w:r>
          </w:p>
          <w:p w:rsidR="00326D34" w:rsidRPr="004D1783" w:rsidP="00497577" w14:paraId="2A861D18" w14:textId="77777777">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Pr="004D1783" w:rsidR="009966BE">
              <w:rPr>
                <w:b/>
              </w:rPr>
              <w:t>:</w:t>
            </w:r>
            <w:r w:rsidRPr="00656612">
              <w:t xml:space="preserve"> </w:t>
            </w:r>
          </w:p>
          <w:p w:rsidR="00326D34" w:rsidRPr="004D1783" w:rsidP="00497577" w14:paraId="7616F629" w14:textId="77777777">
            <w:pPr>
              <w:spacing w:after="80"/>
              <w:ind w:left="720" w:hanging="720"/>
            </w:pPr>
            <w:r w:rsidRPr="004D1783">
              <w:rPr>
                <w:b/>
              </w:rPr>
              <w:t>[ ]</w:t>
            </w:r>
            <w:r w:rsidRPr="004D1783">
              <w:rPr>
                <w:b/>
              </w:rPr>
              <w:tab/>
              <w:t xml:space="preserve">World Organization for Animal Health (OIE) </w:t>
            </w:r>
            <w:r w:rsidRPr="004D1783">
              <w:rPr>
                <w:b/>
                <w:i/>
              </w:rPr>
              <w:t>(e.g. Terrestrial or Aquatic Animal Health Code, chapter number)</w:t>
            </w:r>
            <w:r w:rsidRPr="00F245E3" w:rsidR="009966BE">
              <w:rPr>
                <w:b/>
              </w:rPr>
              <w:t>:</w:t>
            </w:r>
            <w:r w:rsidRPr="00F245E3">
              <w:t xml:space="preserve"> </w:t>
            </w:r>
          </w:p>
          <w:p w:rsidR="00326D34" w:rsidRPr="004D1783" w:rsidP="00497577" w14:paraId="69EE77EE" w14:textId="47EF3820">
            <w:pPr>
              <w:spacing w:after="80"/>
              <w:ind w:left="720" w:hanging="720"/>
            </w:pPr>
            <w:r w:rsidRPr="004D1783">
              <w:rPr>
                <w:b/>
              </w:rPr>
              <w:t>[X]</w:t>
            </w:r>
            <w:r w:rsidRPr="004D1783">
              <w:rPr>
                <w:b/>
              </w:rPr>
              <w:tab/>
              <w:t xml:space="preserve">International Plant Protection Convention </w:t>
            </w:r>
            <w:r w:rsidRPr="004D1783">
              <w:rPr>
                <w:b/>
                <w:i/>
              </w:rPr>
              <w:t>(e.g. ISPM number)</w:t>
            </w:r>
            <w:r w:rsidRPr="004D1783" w:rsidR="009966BE">
              <w:rPr>
                <w:b/>
              </w:rPr>
              <w:t>:</w:t>
            </w:r>
            <w:r w:rsidRPr="00656612">
              <w:t xml:space="preserve"> IPPC</w:t>
            </w:r>
            <w:r w:rsidR="00814ED9">
              <w:t> </w:t>
            </w:r>
            <w:r w:rsidRPr="00656612">
              <w:t>Article</w:t>
            </w:r>
            <w:r w:rsidR="00814ED9">
              <w:t> </w:t>
            </w:r>
            <w:r w:rsidRPr="00656612">
              <w:t>7, ISPM 1 and ISPM 20</w:t>
            </w:r>
          </w:p>
          <w:p w:rsidR="00326D34" w:rsidRPr="004D1783" w:rsidP="00497577" w14:paraId="7C7BDB2B" w14:textId="77777777">
            <w:pPr>
              <w:spacing w:after="80"/>
              <w:ind w:left="720" w:hanging="720"/>
              <w:rPr>
                <w:b/>
              </w:rPr>
            </w:pPr>
            <w:r w:rsidRPr="004D1783">
              <w:rPr>
                <w:b/>
              </w:rPr>
              <w:t>[ ]</w:t>
            </w:r>
            <w:r w:rsidRPr="004D1783">
              <w:rPr>
                <w:b/>
              </w:rPr>
              <w:tab/>
              <w:t>None</w:t>
            </w:r>
          </w:p>
          <w:p w:rsidR="00326D34" w:rsidRPr="004D1783" w:rsidP="00497577" w14:paraId="36940E89" w14:textId="77777777">
            <w:pPr>
              <w:spacing w:after="80"/>
              <w:rPr>
                <w:b/>
              </w:rPr>
            </w:pPr>
            <w:r w:rsidRPr="004D1783">
              <w:rPr>
                <w:b/>
              </w:rPr>
              <w:t>Does this proposed regulation conform to the relevant international standard?</w:t>
            </w:r>
          </w:p>
          <w:p w:rsidR="00326D34" w:rsidRPr="004D1783" w:rsidP="00497577" w14:paraId="68FE78CE" w14:textId="77777777">
            <w:pPr>
              <w:spacing w:after="80"/>
              <w:rPr>
                <w:b/>
              </w:rPr>
            </w:pPr>
            <w:r w:rsidRPr="004D1783">
              <w:rPr>
                <w:b/>
              </w:rPr>
              <w:t>[X] Yes   [ ] No</w:t>
            </w:r>
          </w:p>
          <w:p w:rsidR="00326D34" w:rsidRPr="004D1783" w:rsidP="004D1783" w14:paraId="056D6B47" w14:textId="77777777">
            <w:pPr>
              <w:spacing w:after="120"/>
              <w:rPr>
                <w:bCs/>
              </w:rPr>
            </w:pPr>
            <w:r w:rsidRPr="004D1783">
              <w:rPr>
                <w:b/>
              </w:rPr>
              <w:t>If no, describe, whenever possible, how and why it deviates from the international standard:</w:t>
            </w:r>
            <w:r w:rsidRPr="003E032D">
              <w:t xml:space="preserve"> </w:t>
            </w:r>
          </w:p>
        </w:tc>
      </w:tr>
      <w:tr w14:paraId="7463DDC9"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4AF074E4" w14:textId="77777777">
            <w:pPr>
              <w:spacing w:before="120" w:after="120"/>
            </w:pPr>
            <w:r w:rsidRPr="004D1783">
              <w:rPr>
                <w:b/>
              </w:rPr>
              <w:t>10.</w:t>
            </w:r>
          </w:p>
        </w:tc>
        <w:tc>
          <w:tcPr>
            <w:tcW w:w="8320" w:type="dxa"/>
            <w:tcBorders>
              <w:top w:val="single" w:sz="6" w:space="0" w:color="auto"/>
              <w:bottom w:val="single" w:sz="6" w:space="0" w:color="auto"/>
            </w:tcBorders>
          </w:tcPr>
          <w:p w:rsidR="00814ED9" w:rsidP="004D1783" w14:paraId="6BC3ABD6" w14:textId="77777777">
            <w:pPr>
              <w:spacing w:before="120"/>
              <w:rPr>
                <w:bCs/>
              </w:rPr>
            </w:pPr>
            <w:r w:rsidRPr="004D1783">
              <w:rPr>
                <w:b/>
              </w:rPr>
              <w:t>Other relevant documents and language(s) in which these are available:</w:t>
            </w:r>
            <w:r w:rsidRPr="004D1783">
              <w:rPr>
                <w:bCs/>
              </w:rPr>
              <w:t xml:space="preserve"> </w:t>
            </w:r>
          </w:p>
          <w:p w:rsidR="00326D34" w:rsidRPr="004D1783" w:rsidP="00814ED9" w14:paraId="05C12EF7" w14:textId="3F48ED48">
            <w:pPr>
              <w:numPr>
                <w:ilvl w:val="0"/>
                <w:numId w:val="17"/>
              </w:numPr>
              <w:spacing w:before="120"/>
              <w:ind w:left="357" w:hanging="357"/>
            </w:pPr>
            <w:r w:rsidRPr="004D1783">
              <w:rPr>
                <w:bCs/>
              </w:rPr>
              <w:t xml:space="preserve">CABI (2025) Tomato mottle mosaic virus. In: Crop Protection Compendium. Wallingford, UK: CAB International. (online), available from </w:t>
            </w:r>
            <w:hyperlink r:id="rId5" w:tgtFrame="_blank" w:history="1">
              <w:r w:rsidRPr="004D1783">
                <w:rPr>
                  <w:bCs/>
                  <w:color w:val="0000FF"/>
                  <w:u w:val="single"/>
                </w:rPr>
                <w:t>https://www.cabidigitallibrary.org/doi/10.1079/cabicompendium.121740</w:t>
              </w:r>
            </w:hyperlink>
          </w:p>
          <w:p w:rsidR="008903CF" w:rsidRPr="004D1783" w:rsidP="00814ED9" w14:paraId="5F336EEE" w14:textId="77777777">
            <w:pPr>
              <w:numPr>
                <w:ilvl w:val="0"/>
                <w:numId w:val="17"/>
              </w:numPr>
              <w:ind w:left="357" w:hanging="357"/>
              <w:rPr>
                <w:bCs/>
              </w:rPr>
            </w:pPr>
            <w:r w:rsidRPr="004D1783">
              <w:rPr>
                <w:bCs/>
              </w:rPr>
              <w:t xml:space="preserve">EPPO (2025) Tobamovirus maculatessellati. EPPO Global Database. (online), available from </w:t>
            </w:r>
            <w:hyperlink r:id="rId6" w:tgtFrame="_blank" w:history="1">
              <w:r w:rsidRPr="004D1783">
                <w:rPr>
                  <w:bCs/>
                  <w:color w:val="0000FF"/>
                  <w:u w:val="single"/>
                </w:rPr>
                <w:t>https://gd.eppo.int/taxon/TOMMV0/distribution/IN</w:t>
              </w:r>
            </w:hyperlink>
          </w:p>
          <w:p w:rsidR="008903CF" w:rsidRPr="004D1783" w:rsidP="00814ED9" w14:paraId="533378F3" w14:textId="77777777">
            <w:pPr>
              <w:numPr>
                <w:ilvl w:val="0"/>
                <w:numId w:val="17"/>
              </w:numPr>
              <w:ind w:left="357" w:hanging="357"/>
              <w:rPr>
                <w:bCs/>
              </w:rPr>
            </w:pPr>
            <w:r w:rsidRPr="004D1783">
              <w:rPr>
                <w:bCs/>
              </w:rPr>
              <w:t>ICAR (2017) DARE-ICAR Annual Report 2016-17</w:t>
            </w:r>
          </w:p>
          <w:p w:rsidR="008903CF" w:rsidRPr="004D1783" w:rsidP="00814ED9" w14:paraId="78B3EFF8" w14:textId="77777777">
            <w:pPr>
              <w:numPr>
                <w:ilvl w:val="0"/>
                <w:numId w:val="17"/>
              </w:numPr>
              <w:ind w:left="357" w:hanging="357"/>
              <w:rPr>
                <w:bCs/>
              </w:rPr>
            </w:pPr>
            <w:r w:rsidRPr="004D1783">
              <w:rPr>
                <w:bCs/>
              </w:rPr>
              <w:t xml:space="preserve">Mazumder, P., F. Mondal, M. Sarkar, A. Majumdar, K. K. Biswas, S. K. Sharma, M. K. Lal, R. K. Tiwari, R. Kumar and A. Roy (2024) Biological and Molecular Characterization of a New Isolate of Tomato Mottle Mosaic Virus Causing Severe Shoestring and Fruit Deformities in Tomato Plants in India. Plants 13(19): 2811. (online), available from </w:t>
            </w:r>
            <w:hyperlink r:id="rId7" w:tgtFrame="_blank" w:history="1">
              <w:r w:rsidRPr="004D1783">
                <w:rPr>
                  <w:bCs/>
                  <w:color w:val="0000FF"/>
                  <w:u w:val="single"/>
                </w:rPr>
                <w:t>https://www.mdpi.com/2223-7747/13/19/2811</w:t>
              </w:r>
            </w:hyperlink>
          </w:p>
          <w:p w:rsidR="008903CF" w:rsidRPr="00814ED9" w:rsidP="00814ED9" w14:paraId="5BD42387" w14:textId="112CF248">
            <w:pPr>
              <w:numPr>
                <w:ilvl w:val="0"/>
                <w:numId w:val="17"/>
              </w:numPr>
              <w:spacing w:after="120"/>
              <w:ind w:left="357" w:hanging="357"/>
              <w:rPr>
                <w:bCs/>
              </w:rPr>
            </w:pPr>
            <w:r w:rsidRPr="004D1783">
              <w:rPr>
                <w:bCs/>
              </w:rPr>
              <w:t xml:space="preserve">List of the import prohibited plants (excluding the plants that meet the requirements) (Annexed Table 2-2 of the Ordinance for Enforcement of the Plant Protection Act) and the details of the requirements for each of the quarantine pests. (online), available from </w:t>
            </w:r>
            <w:hyperlink r:id="rId8" w:tgtFrame="_blank" w:history="1">
              <w:r w:rsidRPr="004D1783">
                <w:rPr>
                  <w:bCs/>
                  <w:color w:val="0000FF"/>
                  <w:u w:val="single"/>
                </w:rPr>
                <w:t>https://www.maff.go.jp/pps/j/law/houki/shorei/E_Annexed_Table2-2.html</w:t>
              </w:r>
            </w:hyperlink>
          </w:p>
        </w:tc>
      </w:tr>
      <w:tr w14:paraId="08852B4A"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97577" w14:paraId="36406FDE" w14:textId="77777777">
            <w:pPr>
              <w:spacing w:before="120" w:after="120"/>
            </w:pPr>
            <w:r w:rsidRPr="004D1783">
              <w:rPr>
                <w:b/>
              </w:rPr>
              <w:t>11.</w:t>
            </w:r>
          </w:p>
        </w:tc>
        <w:tc>
          <w:tcPr>
            <w:tcW w:w="8320" w:type="dxa"/>
            <w:tcBorders>
              <w:top w:val="single" w:sz="6" w:space="0" w:color="auto"/>
              <w:bottom w:val="single" w:sz="6" w:space="0" w:color="auto"/>
            </w:tcBorders>
          </w:tcPr>
          <w:p w:rsidR="00326D34" w:rsidRPr="004D1783" w:rsidP="00497577" w14:paraId="61105743" w14:textId="513BAB11">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rsidR="00814ED9">
              <w:t> </w:t>
            </w:r>
            <w:r w:rsidRPr="00EC5D60">
              <w:t>August 2025</w:t>
            </w:r>
          </w:p>
          <w:p w:rsidR="00326D34" w:rsidRPr="004D1783" w:rsidP="00497577" w14:paraId="4AF08759" w14:textId="77777777">
            <w:pPr>
              <w:spacing w:after="120"/>
              <w:ind w:left="607" w:hanging="607"/>
            </w:pPr>
            <w:r w:rsidRPr="004D1783">
              <w:rPr>
                <w:b/>
              </w:rPr>
              <w:t>[ ]</w:t>
            </w:r>
            <w:r w:rsidRPr="004D1783">
              <w:rPr>
                <w:b/>
              </w:rPr>
              <w:tab/>
              <w:t>Trade facilitating measure</w:t>
            </w:r>
            <w:r w:rsidRPr="00EC5D60">
              <w:t xml:space="preserve"> </w:t>
            </w:r>
          </w:p>
        </w:tc>
      </w:tr>
      <w:tr w14:paraId="5FACA04E" w14:textId="77777777" w:rsidTr="00B056CB">
        <w:tblPrEx>
          <w:tblW w:w="5000" w:type="pct"/>
          <w:tblLayout w:type="fixed"/>
          <w:tblLook w:val="0000"/>
        </w:tblPrEx>
        <w:tc>
          <w:tcPr>
            <w:tcW w:w="707" w:type="dxa"/>
            <w:tcBorders>
              <w:top w:val="single" w:sz="6" w:space="0" w:color="auto"/>
              <w:bottom w:val="single" w:sz="6" w:space="0" w:color="auto"/>
            </w:tcBorders>
          </w:tcPr>
          <w:p w:rsidR="00326D34" w:rsidRPr="004D1783" w:rsidP="004D1783" w14:paraId="77DA7412" w14:textId="77777777">
            <w:pPr>
              <w:spacing w:before="120" w:after="120"/>
            </w:pPr>
            <w:r w:rsidRPr="004D1783">
              <w:rPr>
                <w:b/>
              </w:rPr>
              <w:t>12.</w:t>
            </w:r>
          </w:p>
        </w:tc>
        <w:tc>
          <w:tcPr>
            <w:tcW w:w="8320" w:type="dxa"/>
            <w:tcBorders>
              <w:top w:val="single" w:sz="6" w:space="0" w:color="auto"/>
              <w:bottom w:val="single" w:sz="6" w:space="0" w:color="auto"/>
            </w:tcBorders>
          </w:tcPr>
          <w:p w:rsidR="00326D34" w:rsidRPr="004D1783" w:rsidP="004D1783" w14:paraId="12A3CD9A" w14:textId="77777777">
            <w:pPr>
              <w:spacing w:before="120" w:after="120"/>
              <w:rPr>
                <w:b/>
              </w:rPr>
            </w:pPr>
            <w:r w:rsidRPr="004D1783">
              <w:rPr>
                <w:b/>
              </w:rPr>
              <w:t>Agency or authority designated to handle comments: [ ] National Notification Authority, [X] National Enquiry Point. Address, fax number and e-mail address (if available) of other body:</w:t>
            </w:r>
            <w:r w:rsidRPr="00EC5D60">
              <w:t xml:space="preserve"> </w:t>
            </w:r>
          </w:p>
          <w:p w:rsidR="008903CF" w:rsidRPr="00EC5D60" w:rsidP="004D1783" w14:paraId="3113588D" w14:textId="77777777">
            <w:r w:rsidRPr="00EC5D60">
              <w:t>Standards Information Service</w:t>
            </w:r>
          </w:p>
          <w:p w:rsidR="008903CF" w:rsidRPr="00EC5D60" w:rsidP="004D1783" w14:paraId="4E38D743" w14:textId="77777777">
            <w:r w:rsidRPr="00EC5D60">
              <w:t>International Trade Division</w:t>
            </w:r>
          </w:p>
          <w:p w:rsidR="008903CF" w:rsidRPr="00EC5D60" w:rsidP="004D1783" w14:paraId="75A70E76" w14:textId="77777777">
            <w:r w:rsidRPr="00EC5D60">
              <w:t>Economic Affairs Bureau</w:t>
            </w:r>
          </w:p>
          <w:p w:rsidR="008903CF" w:rsidRPr="00EC5D60" w:rsidP="004D1783" w14:paraId="24E2BF01" w14:textId="77777777">
            <w:r w:rsidRPr="00EC5D60">
              <w:t>Ministry of Foreign Affairs</w:t>
            </w:r>
          </w:p>
          <w:p w:rsidR="008903CF" w:rsidRPr="00814ED9" w:rsidP="004D1783" w14:paraId="29C63FD6" w14:textId="77777777">
            <w:pPr>
              <w:rPr>
                <w:lang w:val="es-ES_tradnl"/>
              </w:rPr>
            </w:pPr>
            <w:r w:rsidRPr="00814ED9">
              <w:rPr>
                <w:lang w:val="es-ES_tradnl"/>
              </w:rPr>
              <w:t xml:space="preserve">2-2-1 </w:t>
            </w:r>
            <w:r w:rsidRPr="00814ED9">
              <w:rPr>
                <w:lang w:val="es-ES_tradnl"/>
              </w:rPr>
              <w:t>Kasumigaseki</w:t>
            </w:r>
            <w:r w:rsidRPr="00814ED9">
              <w:rPr>
                <w:lang w:val="es-ES_tradnl"/>
              </w:rPr>
              <w:t xml:space="preserve">, </w:t>
            </w:r>
            <w:r w:rsidRPr="00814ED9">
              <w:rPr>
                <w:lang w:val="es-ES_tradnl"/>
              </w:rPr>
              <w:t>Chiyoda-ku</w:t>
            </w:r>
          </w:p>
          <w:p w:rsidR="008903CF" w:rsidRPr="00814ED9" w:rsidP="004D1783" w14:paraId="358BD09B" w14:textId="77777777">
            <w:pPr>
              <w:rPr>
                <w:lang w:val="es-ES_tradnl"/>
              </w:rPr>
            </w:pPr>
            <w:r w:rsidRPr="00814ED9">
              <w:rPr>
                <w:lang w:val="es-ES_tradnl"/>
              </w:rPr>
              <w:t>Tokyo</w:t>
            </w:r>
            <w:r w:rsidRPr="00814ED9">
              <w:rPr>
                <w:lang w:val="es-ES_tradnl"/>
              </w:rPr>
              <w:t xml:space="preserve"> 100-8919, </w:t>
            </w:r>
            <w:r w:rsidRPr="00814ED9">
              <w:rPr>
                <w:lang w:val="es-ES_tradnl"/>
              </w:rPr>
              <w:t>Japan</w:t>
            </w:r>
          </w:p>
          <w:p w:rsidR="008903CF" w:rsidRPr="00814ED9" w:rsidP="004D1783" w14:paraId="4FCE984F" w14:textId="77777777">
            <w:pPr>
              <w:rPr>
                <w:lang w:val="es-ES_tradnl"/>
              </w:rPr>
            </w:pPr>
            <w:r w:rsidRPr="00814ED9">
              <w:rPr>
                <w:lang w:val="es-ES_tradnl"/>
              </w:rPr>
              <w:t>Tel: +(81 3) 5501 8344</w:t>
            </w:r>
          </w:p>
          <w:p w:rsidR="008903CF" w:rsidRPr="00814ED9" w:rsidP="004D1783" w14:paraId="43B5EBE9" w14:textId="77777777">
            <w:pPr>
              <w:rPr>
                <w:lang w:val="fr-CH"/>
              </w:rPr>
            </w:pPr>
            <w:r w:rsidRPr="00814ED9">
              <w:rPr>
                <w:lang w:val="fr-CH"/>
              </w:rPr>
              <w:t>Fax: +(81 3) 5501 8343</w:t>
            </w:r>
          </w:p>
          <w:p w:rsidR="008903CF" w:rsidRPr="00814ED9" w:rsidP="004D1783" w14:paraId="352821FC" w14:textId="77777777">
            <w:pPr>
              <w:spacing w:after="120"/>
              <w:rPr>
                <w:lang w:val="fr-CH"/>
              </w:rPr>
            </w:pPr>
            <w:r w:rsidRPr="00814ED9">
              <w:rPr>
                <w:lang w:val="fr-CH"/>
              </w:rPr>
              <w:t xml:space="preserve">E-mail: </w:t>
            </w:r>
            <w:hyperlink r:id="rId9" w:history="1">
              <w:r w:rsidRPr="00814ED9">
                <w:rPr>
                  <w:color w:val="0000FF"/>
                  <w:u w:val="single"/>
                  <w:lang w:val="fr-CH"/>
                </w:rPr>
                <w:t>enquiry@mofa.go.jp</w:t>
              </w:r>
            </w:hyperlink>
          </w:p>
        </w:tc>
      </w:tr>
      <w:tr w14:paraId="632EA8EF" w14:textId="77777777" w:rsidTr="00B056CB">
        <w:tblPrEx>
          <w:tblW w:w="5000" w:type="pct"/>
          <w:tblLayout w:type="fixed"/>
          <w:tblLook w:val="0000"/>
        </w:tblPrEx>
        <w:tc>
          <w:tcPr>
            <w:tcW w:w="707" w:type="dxa"/>
            <w:tcBorders>
              <w:top w:val="single" w:sz="6" w:space="0" w:color="auto"/>
            </w:tcBorders>
          </w:tcPr>
          <w:p w:rsidR="00326D34" w:rsidRPr="004D1783" w:rsidP="00B056CB" w14:paraId="7C8EAF6B" w14:textId="77777777">
            <w:pPr>
              <w:keepNext/>
              <w:keepLines/>
              <w:spacing w:before="120" w:after="120"/>
              <w:rPr>
                <w:b/>
              </w:rPr>
            </w:pPr>
            <w:r w:rsidRPr="004D1783">
              <w:rPr>
                <w:b/>
              </w:rPr>
              <w:t>13.</w:t>
            </w:r>
          </w:p>
        </w:tc>
        <w:tc>
          <w:tcPr>
            <w:tcW w:w="8320" w:type="dxa"/>
            <w:tcBorders>
              <w:top w:val="single" w:sz="6" w:space="0" w:color="auto"/>
            </w:tcBorders>
          </w:tcPr>
          <w:p w:rsidR="00326D34" w:rsidRPr="004D1783" w:rsidP="00B056CB" w14:paraId="08EC88F8" w14:textId="77777777">
            <w:pPr>
              <w:keepNext/>
              <w:keepLines/>
              <w:spacing w:before="120" w:after="120"/>
            </w:pPr>
            <w:r w:rsidRPr="004D1783">
              <w:rPr>
                <w:b/>
                <w:bCs/>
              </w:rPr>
              <w:t>Text(s) available from: [ ] National Notification Authority, [X] National Enquiry Point. Address, fax number and e-mail address (if available) of other body:</w:t>
            </w:r>
            <w:r w:rsidRPr="00EC5D60">
              <w:rPr>
                <w:bCs/>
              </w:rPr>
              <w:t xml:space="preserve"> </w:t>
            </w:r>
          </w:p>
          <w:p w:rsidR="00326D34" w:rsidRPr="00EC5D60" w:rsidP="00B056CB" w14:paraId="754F578D" w14:textId="77777777">
            <w:pPr>
              <w:keepNext/>
              <w:keepLines/>
              <w:rPr>
                <w:bCs/>
              </w:rPr>
            </w:pPr>
            <w:r w:rsidRPr="00EC5D60">
              <w:rPr>
                <w:bCs/>
              </w:rPr>
              <w:t>Standards Information Service</w:t>
            </w:r>
          </w:p>
          <w:p w:rsidR="00326D34" w:rsidRPr="00EC5D60" w:rsidP="00B056CB" w14:paraId="7FDEA4AB" w14:textId="77777777">
            <w:pPr>
              <w:keepNext/>
              <w:keepLines/>
              <w:rPr>
                <w:bCs/>
              </w:rPr>
            </w:pPr>
            <w:r w:rsidRPr="00EC5D60">
              <w:rPr>
                <w:bCs/>
              </w:rPr>
              <w:t>International Trade Division</w:t>
            </w:r>
          </w:p>
          <w:p w:rsidR="00326D34" w:rsidRPr="00EC5D60" w:rsidP="00B056CB" w14:paraId="1B603C6B" w14:textId="77777777">
            <w:pPr>
              <w:keepNext/>
              <w:keepLines/>
              <w:rPr>
                <w:bCs/>
              </w:rPr>
            </w:pPr>
            <w:r w:rsidRPr="00EC5D60">
              <w:rPr>
                <w:bCs/>
              </w:rPr>
              <w:t>Economic Affairs Bureau</w:t>
            </w:r>
          </w:p>
          <w:p w:rsidR="00326D34" w:rsidRPr="00EC5D60" w:rsidP="00B056CB" w14:paraId="55FA97EE" w14:textId="77777777">
            <w:pPr>
              <w:keepNext/>
              <w:keepLines/>
              <w:rPr>
                <w:bCs/>
              </w:rPr>
            </w:pPr>
            <w:r w:rsidRPr="00EC5D60">
              <w:rPr>
                <w:bCs/>
              </w:rPr>
              <w:t>Ministry of Foreign Affairs</w:t>
            </w:r>
          </w:p>
          <w:p w:rsidR="00326D34" w:rsidRPr="00814ED9" w:rsidP="00B056CB" w14:paraId="09A3751C" w14:textId="77777777">
            <w:pPr>
              <w:keepNext/>
              <w:keepLines/>
              <w:rPr>
                <w:bCs/>
                <w:lang w:val="es-ES_tradnl"/>
              </w:rPr>
            </w:pPr>
            <w:r w:rsidRPr="00814ED9">
              <w:rPr>
                <w:bCs/>
                <w:lang w:val="es-ES_tradnl"/>
              </w:rPr>
              <w:t xml:space="preserve">2-2-1 </w:t>
            </w:r>
            <w:r w:rsidRPr="00814ED9">
              <w:rPr>
                <w:bCs/>
                <w:lang w:val="es-ES_tradnl"/>
              </w:rPr>
              <w:t>Kasumigaseki</w:t>
            </w:r>
            <w:r w:rsidRPr="00814ED9">
              <w:rPr>
                <w:bCs/>
                <w:lang w:val="es-ES_tradnl"/>
              </w:rPr>
              <w:t xml:space="preserve">, </w:t>
            </w:r>
            <w:r w:rsidRPr="00814ED9">
              <w:rPr>
                <w:bCs/>
                <w:lang w:val="es-ES_tradnl"/>
              </w:rPr>
              <w:t>Chiyoda-ku</w:t>
            </w:r>
          </w:p>
          <w:p w:rsidR="00326D34" w:rsidRPr="00814ED9" w:rsidP="00B056CB" w14:paraId="5ED05902" w14:textId="77777777">
            <w:pPr>
              <w:keepNext/>
              <w:keepLines/>
              <w:rPr>
                <w:bCs/>
                <w:lang w:val="es-ES_tradnl"/>
              </w:rPr>
            </w:pPr>
            <w:r w:rsidRPr="00814ED9">
              <w:rPr>
                <w:bCs/>
                <w:lang w:val="es-ES_tradnl"/>
              </w:rPr>
              <w:t>Tokyo</w:t>
            </w:r>
            <w:r w:rsidRPr="00814ED9">
              <w:rPr>
                <w:bCs/>
                <w:lang w:val="es-ES_tradnl"/>
              </w:rPr>
              <w:t xml:space="preserve"> 100-8919, </w:t>
            </w:r>
            <w:r w:rsidRPr="00814ED9">
              <w:rPr>
                <w:bCs/>
                <w:lang w:val="es-ES_tradnl"/>
              </w:rPr>
              <w:t>Japan</w:t>
            </w:r>
          </w:p>
          <w:p w:rsidR="00326D34" w:rsidRPr="00814ED9" w:rsidP="00B056CB" w14:paraId="79F39783" w14:textId="77777777">
            <w:pPr>
              <w:keepNext/>
              <w:keepLines/>
              <w:rPr>
                <w:bCs/>
                <w:lang w:val="es-ES_tradnl"/>
              </w:rPr>
            </w:pPr>
            <w:r w:rsidRPr="00814ED9">
              <w:rPr>
                <w:bCs/>
                <w:lang w:val="es-ES_tradnl"/>
              </w:rPr>
              <w:t>Tel: +(81 3) 5501 8344</w:t>
            </w:r>
          </w:p>
          <w:p w:rsidR="00326D34" w:rsidRPr="00814ED9" w:rsidP="00B056CB" w14:paraId="11086B1D" w14:textId="77777777">
            <w:pPr>
              <w:keepNext/>
              <w:keepLines/>
              <w:rPr>
                <w:bCs/>
                <w:lang w:val="fr-CH"/>
              </w:rPr>
            </w:pPr>
            <w:r w:rsidRPr="00814ED9">
              <w:rPr>
                <w:bCs/>
                <w:lang w:val="fr-CH"/>
              </w:rPr>
              <w:t>Fax: +(81 3) 5501 8343</w:t>
            </w:r>
          </w:p>
          <w:p w:rsidR="00326D34" w:rsidRPr="00814ED9" w:rsidP="00B056CB" w14:paraId="0B01E804" w14:textId="77777777">
            <w:pPr>
              <w:keepNext/>
              <w:keepLines/>
              <w:spacing w:after="120"/>
              <w:rPr>
                <w:bCs/>
                <w:lang w:val="fr-CH"/>
              </w:rPr>
            </w:pPr>
            <w:r w:rsidRPr="00814ED9">
              <w:rPr>
                <w:bCs/>
                <w:lang w:val="fr-CH"/>
              </w:rPr>
              <w:t xml:space="preserve">E-mail: </w:t>
            </w:r>
            <w:hyperlink r:id="rId9" w:history="1">
              <w:r w:rsidRPr="00814ED9">
                <w:rPr>
                  <w:bCs/>
                  <w:color w:val="0000FF"/>
                  <w:u w:val="single"/>
                  <w:lang w:val="fr-CH"/>
                </w:rPr>
                <w:t>enquiry@mofa.go.jp</w:t>
              </w:r>
            </w:hyperlink>
          </w:p>
        </w:tc>
      </w:tr>
    </w:tbl>
    <w:p w:rsidR="007141CF" w:rsidRPr="00814ED9" w:rsidP="004D1783" w14:paraId="1013BD9B" w14:textId="77777777">
      <w:pPr>
        <w:rPr>
          <w:lang w:val="fr-CH"/>
        </w:rPr>
      </w:pPr>
    </w:p>
    <w:sectPr w:rsidSect="00814ED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D34" w:rsidRPr="00814ED9" w:rsidP="00814ED9" w14:paraId="682B7798" w14:textId="1F96EF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D34" w:rsidRPr="00814ED9" w:rsidP="00814ED9" w14:paraId="6F516A09" w14:textId="3467D5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2582" w:rsidRPr="004D1783" w:rsidP="00AD4D75" w14:paraId="78BCD744" w14:textId="77777777">
    <w:pPr>
      <w:pStyle w:val="Footer"/>
    </w:pPr>
    <w:r w:rsidRPr="004D1783">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ED9" w:rsidRPr="00814ED9" w:rsidP="00814ED9" w14:paraId="015F5BB5" w14:textId="77777777">
    <w:pPr>
      <w:pStyle w:val="Header"/>
      <w:pBdr>
        <w:bottom w:val="single" w:sz="4" w:space="1" w:color="auto"/>
      </w:pBdr>
      <w:tabs>
        <w:tab w:val="clear" w:pos="4513"/>
        <w:tab w:val="clear" w:pos="9027"/>
      </w:tabs>
      <w:jc w:val="center"/>
    </w:pPr>
    <w:r w:rsidRPr="00814ED9">
      <w:t>G/SPS/N/JPN/1360</w:t>
    </w:r>
  </w:p>
  <w:p w:rsidR="00814ED9" w:rsidRPr="00814ED9" w:rsidP="00814ED9" w14:paraId="425CB28E" w14:textId="77777777">
    <w:pPr>
      <w:pStyle w:val="Header"/>
      <w:pBdr>
        <w:bottom w:val="single" w:sz="4" w:space="1" w:color="auto"/>
      </w:pBdr>
      <w:tabs>
        <w:tab w:val="clear" w:pos="4513"/>
        <w:tab w:val="clear" w:pos="9027"/>
      </w:tabs>
      <w:jc w:val="center"/>
    </w:pPr>
  </w:p>
  <w:p w:rsidR="00814ED9" w:rsidRPr="00814ED9" w:rsidP="00814ED9" w14:paraId="2C891396" w14:textId="424DEBD2">
    <w:pPr>
      <w:pStyle w:val="Header"/>
      <w:pBdr>
        <w:bottom w:val="single" w:sz="4" w:space="1" w:color="auto"/>
      </w:pBdr>
      <w:tabs>
        <w:tab w:val="clear" w:pos="4513"/>
        <w:tab w:val="clear" w:pos="9027"/>
      </w:tabs>
      <w:jc w:val="center"/>
    </w:pPr>
    <w:r w:rsidRPr="00814ED9">
      <w:t xml:space="preserve">- </w:t>
    </w:r>
    <w:r w:rsidRPr="00814ED9">
      <w:fldChar w:fldCharType="begin"/>
    </w:r>
    <w:r w:rsidRPr="00814ED9">
      <w:instrText xml:space="preserve"> PAGE </w:instrText>
    </w:r>
    <w:r w:rsidRPr="00814ED9">
      <w:fldChar w:fldCharType="separate"/>
    </w:r>
    <w:r w:rsidRPr="00814ED9">
      <w:t>2</w:t>
    </w:r>
    <w:r w:rsidRPr="00814ED9">
      <w:fldChar w:fldCharType="end"/>
    </w:r>
    <w:r w:rsidRPr="00814ED9">
      <w:t xml:space="preserve"> -</w:t>
    </w:r>
  </w:p>
  <w:p w:rsidR="00326D34" w:rsidRPr="00814ED9" w:rsidP="00814ED9" w14:paraId="239A2D86" w14:textId="752BCD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ED9" w:rsidRPr="00814ED9" w:rsidP="00814ED9" w14:paraId="06E29739" w14:textId="77777777">
    <w:pPr>
      <w:pStyle w:val="Header"/>
      <w:pBdr>
        <w:bottom w:val="single" w:sz="4" w:space="1" w:color="auto"/>
      </w:pBdr>
      <w:tabs>
        <w:tab w:val="clear" w:pos="4513"/>
        <w:tab w:val="clear" w:pos="9027"/>
      </w:tabs>
      <w:jc w:val="center"/>
    </w:pPr>
    <w:r w:rsidRPr="00814ED9">
      <w:t>G/SPS/N/JPN/1360</w:t>
    </w:r>
  </w:p>
  <w:p w:rsidR="00814ED9" w:rsidRPr="00814ED9" w:rsidP="00814ED9" w14:paraId="71B984E2" w14:textId="77777777">
    <w:pPr>
      <w:pStyle w:val="Header"/>
      <w:pBdr>
        <w:bottom w:val="single" w:sz="4" w:space="1" w:color="auto"/>
      </w:pBdr>
      <w:tabs>
        <w:tab w:val="clear" w:pos="4513"/>
        <w:tab w:val="clear" w:pos="9027"/>
      </w:tabs>
      <w:jc w:val="center"/>
    </w:pPr>
  </w:p>
  <w:p w:rsidR="00814ED9" w:rsidRPr="00814ED9" w:rsidP="00814ED9" w14:paraId="6C97F0D7" w14:textId="3DD00E18">
    <w:pPr>
      <w:pStyle w:val="Header"/>
      <w:pBdr>
        <w:bottom w:val="single" w:sz="4" w:space="1" w:color="auto"/>
      </w:pBdr>
      <w:tabs>
        <w:tab w:val="clear" w:pos="4513"/>
        <w:tab w:val="clear" w:pos="9027"/>
      </w:tabs>
      <w:jc w:val="center"/>
    </w:pPr>
    <w:r w:rsidRPr="00814ED9">
      <w:t xml:space="preserve">- </w:t>
    </w:r>
    <w:r w:rsidRPr="00814ED9">
      <w:fldChar w:fldCharType="begin"/>
    </w:r>
    <w:r w:rsidRPr="00814ED9">
      <w:instrText xml:space="preserve"> PAGE </w:instrText>
    </w:r>
    <w:r w:rsidRPr="00814ED9">
      <w:fldChar w:fldCharType="separate"/>
    </w:r>
    <w:r w:rsidRPr="00814ED9">
      <w:t>3</w:t>
    </w:r>
    <w:r w:rsidRPr="00814ED9">
      <w:fldChar w:fldCharType="end"/>
    </w:r>
    <w:r w:rsidRPr="00814ED9">
      <w:t xml:space="preserve"> -</w:t>
    </w:r>
  </w:p>
  <w:p w:rsidR="00326D34" w:rsidRPr="00814ED9" w:rsidP="00814ED9" w14:paraId="10087CFF" w14:textId="7C7697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7488EEEF" w14:textId="77777777" w:rsidTr="00F766DE">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326D34" w:rsidP="00545F9C" w14:paraId="262CFFFD"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326D34" w:rsidP="00545F9C" w14:paraId="27654EB3" w14:textId="22DC5A26">
          <w:pPr>
            <w:jc w:val="right"/>
            <w:rPr>
              <w:b/>
              <w:color w:val="FF0000"/>
              <w:szCs w:val="16"/>
            </w:rPr>
          </w:pPr>
          <w:r>
            <w:rPr>
              <w:b/>
              <w:color w:val="FF0000"/>
              <w:szCs w:val="16"/>
            </w:rPr>
            <w:t xml:space="preserve"> </w:t>
          </w:r>
        </w:p>
      </w:tc>
    </w:tr>
    <w:bookmarkEnd w:id="0"/>
    <w:tr w14:paraId="7EC663FF" w14:textId="77777777" w:rsidTr="00F766DE">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326D34" w:rsidP="00545F9C" w14:paraId="444332B9"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2pt;height:55.9pt;visibility:visible">
                <v:imagedata r:id="rId1" o:title=""/>
              </v:shape>
            </w:pict>
          </w:r>
        </w:p>
      </w:tc>
      <w:tc>
        <w:tcPr>
          <w:tcW w:w="5448" w:type="dxa"/>
          <w:gridSpan w:val="2"/>
          <w:shd w:val="clear" w:color="auto" w:fill="FFFFFF"/>
          <w:tcMar>
            <w:left w:w="108" w:type="dxa"/>
            <w:right w:w="108" w:type="dxa"/>
          </w:tcMar>
        </w:tcPr>
        <w:p w:rsidR="00ED54E0" w:rsidRPr="00326D34" w:rsidP="00545F9C" w14:paraId="60FDAC43" w14:textId="77777777">
          <w:pPr>
            <w:jc w:val="right"/>
            <w:rPr>
              <w:b/>
              <w:szCs w:val="16"/>
            </w:rPr>
          </w:pPr>
        </w:p>
      </w:tc>
    </w:tr>
    <w:tr w14:paraId="6151E6B5" w14:textId="77777777" w:rsidTr="00F766DE">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326D34" w:rsidP="00545F9C" w14:paraId="1BF72FCA" w14:textId="77777777">
          <w:pPr>
            <w:jc w:val="left"/>
            <w:rPr>
              <w:noProof/>
              <w:lang w:eastAsia="en-GB"/>
            </w:rPr>
          </w:pPr>
        </w:p>
      </w:tc>
      <w:tc>
        <w:tcPr>
          <w:tcW w:w="5448" w:type="dxa"/>
          <w:gridSpan w:val="2"/>
          <w:shd w:val="clear" w:color="auto" w:fill="FFFFFF"/>
          <w:tcMar>
            <w:left w:w="108" w:type="dxa"/>
            <w:right w:w="108" w:type="dxa"/>
          </w:tcMar>
        </w:tcPr>
        <w:p w:rsidR="00814ED9" w:rsidP="00043762" w14:paraId="7C5FC149" w14:textId="77777777">
          <w:pPr>
            <w:jc w:val="right"/>
            <w:rPr>
              <w:b/>
              <w:szCs w:val="16"/>
            </w:rPr>
          </w:pPr>
          <w:bookmarkStart w:id="1" w:name="bmkSymbols"/>
          <w:r>
            <w:rPr>
              <w:b/>
              <w:szCs w:val="16"/>
            </w:rPr>
            <w:t>G/SPS/N/JPN/1360</w:t>
          </w:r>
        </w:p>
        <w:bookmarkEnd w:id="1"/>
        <w:p w:rsidR="00ED54E0" w:rsidRPr="004D1783" w:rsidP="00043762" w14:paraId="74F11F7D" w14:textId="62B95E33">
          <w:pPr>
            <w:jc w:val="right"/>
            <w:rPr>
              <w:b/>
              <w:szCs w:val="16"/>
            </w:rPr>
          </w:pPr>
        </w:p>
      </w:tc>
    </w:tr>
    <w:tr w14:paraId="6700EBFB" w14:textId="77777777" w:rsidTr="00F766DE">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326D34" w:rsidP="00545F9C" w14:paraId="1E0CA7F7" w14:textId="77777777"/>
      </w:tc>
      <w:tc>
        <w:tcPr>
          <w:tcW w:w="5448" w:type="dxa"/>
          <w:gridSpan w:val="2"/>
          <w:shd w:val="clear" w:color="auto" w:fill="FFFFFF"/>
          <w:tcMar>
            <w:left w:w="108" w:type="dxa"/>
            <w:right w:w="108" w:type="dxa"/>
          </w:tcMar>
          <w:vAlign w:val="center"/>
        </w:tcPr>
        <w:p w:rsidR="00ED54E0" w:rsidRPr="00326D34" w:rsidP="00545F9C" w14:paraId="66946C05" w14:textId="77777777">
          <w:pPr>
            <w:jc w:val="right"/>
            <w:rPr>
              <w:szCs w:val="16"/>
            </w:rPr>
          </w:pPr>
          <w:bookmarkStart w:id="2" w:name="spsDateDistribution"/>
          <w:bookmarkStart w:id="3" w:name="bmkDate"/>
          <w:bookmarkEnd w:id="2"/>
          <w:r w:rsidRPr="00326D34">
            <w:rPr>
              <w:szCs w:val="16"/>
            </w:rPr>
            <w:t>31 July 2025</w:t>
          </w:r>
          <w:bookmarkEnd w:id="3"/>
        </w:p>
      </w:tc>
    </w:tr>
    <w:tr w14:paraId="506A044E" w14:textId="77777777" w:rsidTr="00F766DE">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P="00545F9C" w14:paraId="2969F92A" w14:textId="77777777">
          <w:pPr>
            <w:jc w:val="left"/>
            <w:rPr>
              <w:b/>
            </w:rPr>
          </w:pPr>
          <w:bookmarkStart w:id="4" w:name="bmkSerial"/>
          <w:r>
            <w:rPr>
              <w:b w:val="0"/>
              <w:color w:val="FF0000"/>
            </w:rPr>
            <w:t>(25-4948)</w:t>
          </w:r>
          <w:bookmarkEnd w:id="4"/>
        </w:p>
      </w:tc>
      <w:tc>
        <w:tcPr>
          <w:tcW w:w="3325" w:type="dxa"/>
          <w:tcBorders>
            <w:bottom w:val="single" w:sz="4" w:space="0" w:color="auto"/>
          </w:tcBorders>
          <w:tcMar>
            <w:top w:w="0" w:type="dxa"/>
            <w:left w:w="108" w:type="dxa"/>
            <w:bottom w:w="57" w:type="dxa"/>
            <w:right w:w="108" w:type="dxa"/>
          </w:tcMar>
          <w:vAlign w:val="bottom"/>
        </w:tcPr>
        <w:p w:rsidR="00ED54E0" w:rsidRPr="00326D34" w:rsidP="00545F9C" w14:paraId="61889932" w14:textId="77777777">
          <w:pPr>
            <w:jc w:val="right"/>
            <w:rPr>
              <w:szCs w:val="16"/>
            </w:rPr>
          </w:pPr>
          <w:bookmarkStart w:id="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rFonts w:ascii="Verdana" w:eastAsia="Calibri" w:hAnsi="Verdana"/>
              <w:bCs/>
              <w:noProof/>
              <w:sz w:val="18"/>
              <w:szCs w:val="16"/>
              <w:lang w:val="en-GB" w:eastAsia="en-US" w:bidi="ar-SA"/>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rFonts w:ascii="Verdana" w:eastAsia="Calibri" w:hAnsi="Verdana"/>
              <w:bCs/>
              <w:noProof/>
              <w:sz w:val="18"/>
              <w:szCs w:val="16"/>
              <w:lang w:val="en-GB" w:eastAsia="en-US" w:bidi="ar-SA"/>
            </w:rPr>
            <w:t>3</w:t>
          </w:r>
          <w:r w:rsidRPr="004D1783">
            <w:rPr>
              <w:bCs/>
              <w:szCs w:val="16"/>
            </w:rPr>
            <w:fldChar w:fldCharType="end"/>
          </w:r>
          <w:bookmarkEnd w:id="5"/>
        </w:p>
      </w:tc>
    </w:tr>
    <w:tr w14:paraId="0EF013AF" w14:textId="77777777" w:rsidTr="00F766DE">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P="00545F9C" w14:paraId="0E3408D1" w14:textId="4D463C32">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D1783" w:rsidP="00BD648A" w14:paraId="7D4303A7" w14:textId="460E105F">
          <w:pPr>
            <w:jc w:val="right"/>
            <w:rPr>
              <w:bCs/>
              <w:szCs w:val="18"/>
            </w:rPr>
          </w:pPr>
          <w:bookmarkStart w:id="7" w:name="bmkLanguage"/>
          <w:r>
            <w:rPr>
              <w:bCs/>
              <w:szCs w:val="18"/>
            </w:rPr>
            <w:t>Original: English</w:t>
          </w:r>
          <w:bookmarkEnd w:id="7"/>
        </w:p>
      </w:tc>
    </w:tr>
  </w:tbl>
  <w:p w:rsidR="00ED54E0" w:rsidRPr="004D1783" w14:paraId="2B2FD7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6D6188B"/>
    <w:multiLevelType w:val="hybridMultilevel"/>
    <w:tmpl w:val="6760273A"/>
    <w:lvl w:ilvl="0">
      <w:start w:val="11"/>
      <w:numFmt w:val="bullet"/>
      <w:lvlText w:val="-"/>
      <w:lvlJc w:val="left"/>
      <w:pPr>
        <w:ind w:left="720" w:hanging="360"/>
      </w:pPr>
      <w:rPr>
        <w:rFonts w:ascii="Verdana" w:eastAsia="Calibri"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7454AB1"/>
    <w:multiLevelType w:val="multilevel"/>
    <w:tmpl w:val="99D2BCB8"/>
    <w:numStyleLink w:val="LegalHeadings"/>
  </w:abstractNum>
  <w:abstractNum w:abstractNumId="13">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73006654">
    <w:abstractNumId w:val="9"/>
  </w:num>
  <w:num w:numId="2" w16cid:durableId="1134054884">
    <w:abstractNumId w:val="7"/>
  </w:num>
  <w:num w:numId="3" w16cid:durableId="1544830520">
    <w:abstractNumId w:val="6"/>
  </w:num>
  <w:num w:numId="4" w16cid:durableId="1253053720">
    <w:abstractNumId w:val="5"/>
  </w:num>
  <w:num w:numId="5" w16cid:durableId="2088837940">
    <w:abstractNumId w:val="4"/>
  </w:num>
  <w:num w:numId="6" w16cid:durableId="1795830403">
    <w:abstractNumId w:val="13"/>
  </w:num>
  <w:num w:numId="7" w16cid:durableId="723993543">
    <w:abstractNumId w:val="12"/>
  </w:num>
  <w:num w:numId="8" w16cid:durableId="229972073">
    <w:abstractNumId w:val="10"/>
  </w:num>
  <w:num w:numId="9" w16cid:durableId="78153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261022">
    <w:abstractNumId w:val="14"/>
  </w:num>
  <w:num w:numId="11" w16cid:durableId="380445413">
    <w:abstractNumId w:val="8"/>
  </w:num>
  <w:num w:numId="12" w16cid:durableId="449471792">
    <w:abstractNumId w:val="3"/>
  </w:num>
  <w:num w:numId="13" w16cid:durableId="1099980982">
    <w:abstractNumId w:val="2"/>
  </w:num>
  <w:num w:numId="14" w16cid:durableId="2127848466">
    <w:abstractNumId w:val="1"/>
  </w:num>
  <w:num w:numId="15" w16cid:durableId="1215311186">
    <w:abstractNumId w:val="0"/>
  </w:num>
  <w:num w:numId="16" w16cid:durableId="1353729349">
    <w:abstractNumId w:val="15"/>
  </w:num>
  <w:num w:numId="17" w16cid:durableId="831291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proofState w:spelling="clean"/>
  <w:attachedTemplate r:id="rId1"/>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26AC"/>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97577"/>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4ED9"/>
    <w:rsid w:val="00827F5B"/>
    <w:rsid w:val="00840C2B"/>
    <w:rsid w:val="008573DA"/>
    <w:rsid w:val="008739FD"/>
    <w:rsid w:val="00875F19"/>
    <w:rsid w:val="008769F3"/>
    <w:rsid w:val="00883929"/>
    <w:rsid w:val="008903CF"/>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0B46"/>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209A"/>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C4B7FB"/>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abidigitallibrary.org/doi/10.1079/cabicompendium.121740" TargetMode="External" /><Relationship Id="rId6" Type="http://schemas.openxmlformats.org/officeDocument/2006/relationships/hyperlink" Target="https://gd.eppo.int/taxon/TOMMV0/distribution/IN" TargetMode="External" /><Relationship Id="rId7" Type="http://schemas.openxmlformats.org/officeDocument/2006/relationships/hyperlink" Target="https://www.mdpi.com/2223-7747/13/19/2811" TargetMode="External" /><Relationship Id="rId8" Type="http://schemas.openxmlformats.org/officeDocument/2006/relationships/hyperlink" Target="https://www.maff.go.jp/pps/j/law/houki/shorei/E_Annexed_Table2-2.html" TargetMode="External" /><Relationship Id="rId9" Type="http://schemas.openxmlformats.org/officeDocument/2006/relationships/hyperlink" Target="mailto:enquiry@mofa.go.jp"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6872e138-98bd-44b4-a74f-5694bb55af98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2256681-BC02-4FBA-8485-7059D3EFD67A}">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Rivera, Marcela</cp:lastModifiedBy>
  <cp:revision>4</cp:revision>
  <dcterms:created xsi:type="dcterms:W3CDTF">2022-04-20T12:54:00Z</dcterms:created>
  <dcterms:modified xsi:type="dcterms:W3CDTF">2025-07-31T10:44:00Z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G/SPS/N/JPN/1360</vt:lpwstr>
  </property>
  <property fmtid="{D5CDD505-2E9C-101B-9397-08002B2CF9AE}" pid="3" name="TitusGUID">
    <vt:lpwstr>6872e138-98bd-44b4-a74f-5694bb55af98</vt:lpwstr>
  </property>
  <property fmtid="{D5CDD505-2E9C-101B-9397-08002B2CF9AE}" pid="4" name="WTOCLASSIFICATION">
    <vt:lpwstr>WTO OFFICIAL</vt:lpwstr>
  </property>
</Properties>
</file>