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7070E0" w14:paraId="6995803C" w14:textId="77777777">
      <w:pPr>
        <w:pStyle w:val="Title"/>
        <w:spacing w:before="360"/>
        <w:rPr>
          <w:caps w:val="0"/>
          <w:kern w:val="0"/>
        </w:rPr>
      </w:pPr>
      <w:r w:rsidRPr="00934B4C">
        <w:rPr>
          <w:caps w:val="0"/>
          <w:kern w:val="0"/>
        </w:rPr>
        <w:t>NOTIFICATION</w:t>
      </w:r>
    </w:p>
    <w:p w:rsidR="00AD0FDA" w:rsidRPr="00934B4C" w:rsidP="00934B4C" w14:paraId="2765723D" w14:textId="77777777">
      <w:pPr>
        <w:pStyle w:val="Title3"/>
      </w:pPr>
      <w:r w:rsidRPr="00934B4C">
        <w:t>Addendum</w:t>
      </w:r>
    </w:p>
    <w:p w:rsidR="007141CF" w:rsidRPr="00934B4C" w:rsidP="00934B4C" w14:paraId="79DC4BF9" w14:textId="77777777">
      <w:r w:rsidRPr="00934B4C">
        <w:t xml:space="preserve">The following communication, received on </w:t>
      </w:r>
      <w:r w:rsidRPr="00934B4C">
        <w:t>20 February 2025</w:t>
      </w:r>
      <w:r w:rsidRPr="00934B4C">
        <w:t xml:space="preserve">, is being circulated at the request of the Delegation of </w:t>
      </w:r>
      <w:r w:rsidRPr="00934B4C">
        <w:rPr>
          <w:u w:val="single"/>
        </w:rPr>
        <w:t>Thailand</w:t>
      </w:r>
      <w:r w:rsidRPr="00934B4C">
        <w:t>.</w:t>
      </w:r>
    </w:p>
    <w:p w:rsidR="00AD0FDA" w:rsidRPr="00934B4C" w:rsidP="00934B4C" w14:paraId="135B8A0B" w14:textId="77777777"/>
    <w:p w:rsidR="00AD0FDA" w:rsidRPr="00934B4C" w:rsidP="00934B4C" w14:paraId="39CB81C4" w14:textId="77777777">
      <w:pPr>
        <w:jc w:val="center"/>
        <w:rPr>
          <w:b/>
        </w:rPr>
      </w:pPr>
      <w:r w:rsidRPr="00934B4C">
        <w:rPr>
          <w:b/>
        </w:rPr>
        <w:t>_______________</w:t>
      </w:r>
    </w:p>
    <w:p w:rsidR="00AD0FDA" w:rsidRPr="00934B4C" w:rsidP="00934B4C" w14:paraId="4F3E17C4" w14:textId="77777777"/>
    <w:p w:rsidR="00AD0FDA" w:rsidRPr="00934B4C" w:rsidP="00934B4C" w14:paraId="1C2292B2" w14:textId="77777777"/>
    <w:tbl>
      <w:tblPr>
        <w:tblW w:w="0" w:type="auto"/>
        <w:tblLayout w:type="fixed"/>
        <w:tblCellMar>
          <w:left w:w="0" w:type="dxa"/>
          <w:right w:w="115" w:type="dxa"/>
        </w:tblCellMar>
        <w:tblLook w:val="01E0"/>
      </w:tblPr>
      <w:tblGrid>
        <w:gridCol w:w="9242"/>
      </w:tblGrid>
      <w:tr w14:paraId="5E88767A" w14:textId="77777777" w:rsidTr="00D0271D">
        <w:tblPrEx>
          <w:tblW w:w="0" w:type="auto"/>
          <w:tblLayout w:type="fixed"/>
          <w:tblLook w:val="01E0"/>
        </w:tblPrEx>
        <w:tc>
          <w:tcPr>
            <w:tcW w:w="9242" w:type="dxa"/>
            <w:shd w:val="clear" w:color="auto" w:fill="auto"/>
          </w:tcPr>
          <w:p w:rsidR="00AD0FDA" w:rsidRPr="00934B4C" w:rsidP="00934B4C" w14:paraId="75627DFE" w14:textId="77777777">
            <w:pPr>
              <w:spacing w:after="240"/>
              <w:rPr>
                <w:u w:val="single"/>
              </w:rPr>
            </w:pPr>
            <w:r w:rsidRPr="00934B4C">
              <w:rPr>
                <w:u w:val="single"/>
              </w:rPr>
              <w:t>The Thai Agricultural Standard entitled "Code of Practice for Mushroom Culture"</w:t>
            </w:r>
          </w:p>
        </w:tc>
      </w:tr>
      <w:tr w14:paraId="0D0A3ABF" w14:textId="77777777" w:rsidTr="00D0271D">
        <w:tblPrEx>
          <w:tblW w:w="0" w:type="auto"/>
          <w:tblLayout w:type="fixed"/>
          <w:tblLook w:val="01E0"/>
        </w:tblPrEx>
        <w:tc>
          <w:tcPr>
            <w:tcW w:w="9242" w:type="dxa"/>
            <w:shd w:val="clear" w:color="auto" w:fill="auto"/>
          </w:tcPr>
          <w:p w:rsidR="00AD0FDA" w:rsidRPr="00934B4C" w:rsidP="007070E0" w14:paraId="3436143E" w14:textId="1A099972">
            <w:pPr>
              <w:spacing w:after="120"/>
              <w:rPr>
                <w:u w:val="single"/>
              </w:rPr>
            </w:pPr>
            <w:r>
              <w:t>The Ministerial Regulation revoking the Ministerial Regulation on the Establishment of Thai Agricultural Standards on Code of Practice for Mushroom Culture as Mandatory Standards B.E. 2560 (2017), B.E.</w:t>
            </w:r>
            <w:r w:rsidR="007070E0">
              <w:t> </w:t>
            </w:r>
            <w:r>
              <w:t>2568 (2025), was published in the Government Gazette on 13 February 2025, and is effective immediately.</w:t>
            </w:r>
          </w:p>
          <w:p w:rsidR="00765725" w:rsidP="007070E0" w14:paraId="19B353E9" w14:textId="77777777">
            <w:pPr>
              <w:spacing w:after="120"/>
            </w:pPr>
            <w:r>
              <w:t>Date of entry into force: 13 February 2025</w:t>
            </w:r>
          </w:p>
          <w:p w:rsidR="00765725" w:rsidP="007070E0" w14:paraId="0FA6CCC4" w14:textId="77777777">
            <w:pPr>
              <w:spacing w:after="240"/>
            </w:pPr>
            <w:hyperlink r:id="rId4" w:tgtFrame="_blank" w:history="1">
              <w:r>
                <w:rPr>
                  <w:color w:val="0000FF"/>
                  <w:u w:val="single"/>
                </w:rPr>
                <w:t>https://members.wto.org/crnattachments/2025/SPS/THA/25_01544_00_x.pdf</w:t>
              </w:r>
            </w:hyperlink>
          </w:p>
        </w:tc>
      </w:tr>
      <w:tr w14:paraId="2B6441E4" w14:textId="77777777" w:rsidTr="00D0271D">
        <w:tblPrEx>
          <w:tblW w:w="0" w:type="auto"/>
          <w:tblLayout w:type="fixed"/>
          <w:tblLook w:val="01E0"/>
        </w:tblPrEx>
        <w:tc>
          <w:tcPr>
            <w:tcW w:w="9242" w:type="dxa"/>
            <w:shd w:val="clear" w:color="auto" w:fill="auto"/>
          </w:tcPr>
          <w:p w:rsidR="00AD0FDA" w:rsidRPr="00934B4C" w:rsidP="007070E0" w14:paraId="5C7C660F" w14:textId="77777777">
            <w:pPr>
              <w:spacing w:after="180"/>
              <w:rPr>
                <w:b/>
              </w:rPr>
            </w:pPr>
            <w:r w:rsidRPr="00934B4C">
              <w:rPr>
                <w:b/>
              </w:rPr>
              <w:t>This addendum concerns a:</w:t>
            </w:r>
          </w:p>
        </w:tc>
      </w:tr>
      <w:tr w14:paraId="0653DF2A" w14:textId="77777777" w:rsidTr="00D0271D">
        <w:tblPrEx>
          <w:tblW w:w="0" w:type="auto"/>
          <w:tblLayout w:type="fixed"/>
          <w:tblLook w:val="01E0"/>
        </w:tblPrEx>
        <w:tc>
          <w:tcPr>
            <w:tcW w:w="9242" w:type="dxa"/>
            <w:shd w:val="clear" w:color="auto" w:fill="auto"/>
          </w:tcPr>
          <w:p w:rsidR="00AD0FDA" w:rsidRPr="00934B4C" w:rsidP="00934B4C" w14:paraId="404085A5" w14:textId="77777777">
            <w:pPr>
              <w:ind w:left="1440" w:hanging="873"/>
            </w:pPr>
            <w:r w:rsidRPr="00934B4C">
              <w:t xml:space="preserve">[ </w:t>
            </w:r>
            <w:r w:rsidRPr="00934B4C" w:rsidR="00C52DE3">
              <w:t>]</w:t>
            </w:r>
            <w:r w:rsidRPr="00934B4C" w:rsidR="00F342EB">
              <w:tab/>
            </w:r>
            <w:r w:rsidRPr="00934B4C">
              <w:t>Modification of final date for comments</w:t>
            </w:r>
          </w:p>
        </w:tc>
      </w:tr>
      <w:tr w14:paraId="0831D01C" w14:textId="77777777" w:rsidTr="00D0271D">
        <w:tblPrEx>
          <w:tblW w:w="0" w:type="auto"/>
          <w:tblLayout w:type="fixed"/>
          <w:tblLook w:val="01E0"/>
        </w:tblPrEx>
        <w:tc>
          <w:tcPr>
            <w:tcW w:w="9242" w:type="dxa"/>
            <w:shd w:val="clear" w:color="auto" w:fill="auto"/>
          </w:tcPr>
          <w:p w:rsidR="00AD0FDA" w:rsidRPr="00934B4C" w:rsidP="00934B4C" w14:paraId="5AA50807" w14:textId="77777777">
            <w:pPr>
              <w:ind w:left="1440" w:hanging="873"/>
            </w:pPr>
            <w:r w:rsidRPr="00934B4C">
              <w:t>[ ]</w:t>
            </w:r>
            <w:r w:rsidRPr="00934B4C">
              <w:tab/>
              <w:t>Notification of adoption, publication or entry into force of regulation</w:t>
            </w:r>
          </w:p>
        </w:tc>
      </w:tr>
      <w:tr w14:paraId="57BF754E" w14:textId="77777777" w:rsidTr="00D0271D">
        <w:tblPrEx>
          <w:tblW w:w="0" w:type="auto"/>
          <w:tblLayout w:type="fixed"/>
          <w:tblLook w:val="01E0"/>
        </w:tblPrEx>
        <w:tc>
          <w:tcPr>
            <w:tcW w:w="9242" w:type="dxa"/>
            <w:shd w:val="clear" w:color="auto" w:fill="auto"/>
          </w:tcPr>
          <w:p w:rsidR="00AD0FDA" w:rsidRPr="00934B4C" w:rsidP="00934B4C" w14:paraId="7A09744C" w14:textId="77777777">
            <w:pPr>
              <w:ind w:left="1440" w:hanging="873"/>
            </w:pPr>
            <w:r w:rsidRPr="00934B4C">
              <w:t>[ ]</w:t>
            </w:r>
            <w:r w:rsidRPr="00934B4C">
              <w:tab/>
              <w:t xml:space="preserve">Modification of content and/or scope of previously notified </w:t>
            </w:r>
            <w:r w:rsidRPr="00934B4C">
              <w:t>draft regulation</w:t>
            </w:r>
          </w:p>
        </w:tc>
      </w:tr>
      <w:tr w14:paraId="20BA9432" w14:textId="77777777" w:rsidTr="00D0271D">
        <w:tblPrEx>
          <w:tblW w:w="0" w:type="auto"/>
          <w:tblLayout w:type="fixed"/>
          <w:tblLook w:val="01E0"/>
        </w:tblPrEx>
        <w:tc>
          <w:tcPr>
            <w:tcW w:w="9242" w:type="dxa"/>
            <w:shd w:val="clear" w:color="auto" w:fill="auto"/>
          </w:tcPr>
          <w:p w:rsidR="00AD0FDA" w:rsidRPr="00934B4C" w:rsidP="00934B4C" w14:paraId="6704082D" w14:textId="77777777">
            <w:pPr>
              <w:ind w:left="1440" w:hanging="873"/>
            </w:pPr>
            <w:r w:rsidRPr="00934B4C">
              <w:t>[</w:t>
            </w:r>
            <w:r w:rsidRPr="00934B4C">
              <w:rPr>
                <w:b/>
                <w:bCs/>
              </w:rPr>
              <w:t>X</w:t>
            </w:r>
            <w:r w:rsidRPr="00934B4C">
              <w:t>]</w:t>
            </w:r>
            <w:r w:rsidRPr="00934B4C">
              <w:tab/>
              <w:t>Withdrawal of proposed regulation</w:t>
            </w:r>
          </w:p>
        </w:tc>
      </w:tr>
      <w:tr w14:paraId="5027135E" w14:textId="77777777" w:rsidTr="00D0271D">
        <w:tblPrEx>
          <w:tblW w:w="0" w:type="auto"/>
          <w:tblLayout w:type="fixed"/>
          <w:tblLook w:val="01E0"/>
        </w:tblPrEx>
        <w:tc>
          <w:tcPr>
            <w:tcW w:w="9242" w:type="dxa"/>
            <w:shd w:val="clear" w:color="auto" w:fill="auto"/>
          </w:tcPr>
          <w:p w:rsidR="00AD0FDA" w:rsidRPr="00934B4C" w:rsidP="00934B4C" w14:paraId="30D40095" w14:textId="77777777">
            <w:pPr>
              <w:ind w:left="1440" w:hanging="873"/>
            </w:pPr>
            <w:r w:rsidRPr="00934B4C">
              <w:t>[ ]</w:t>
            </w:r>
            <w:r w:rsidRPr="00934B4C">
              <w:tab/>
              <w:t>Change in proposed date of adoption, publication or date of entry into force</w:t>
            </w:r>
          </w:p>
        </w:tc>
      </w:tr>
      <w:tr w14:paraId="69EAE568" w14:textId="77777777" w:rsidTr="00D0271D">
        <w:tblPrEx>
          <w:tblW w:w="0" w:type="auto"/>
          <w:tblLayout w:type="fixed"/>
          <w:tblLook w:val="01E0"/>
        </w:tblPrEx>
        <w:tc>
          <w:tcPr>
            <w:tcW w:w="9242" w:type="dxa"/>
            <w:shd w:val="clear" w:color="auto" w:fill="auto"/>
          </w:tcPr>
          <w:p w:rsidR="00AD0FDA" w:rsidRPr="00934B4C" w:rsidP="00934B4C" w14:paraId="061EE2AE" w14:textId="77777777">
            <w:pPr>
              <w:spacing w:after="240"/>
              <w:ind w:left="1440" w:hanging="873"/>
            </w:pPr>
            <w:r w:rsidRPr="00934B4C">
              <w:t>[ ]</w:t>
            </w:r>
            <w:r w:rsidRPr="00934B4C">
              <w:tab/>
              <w:t xml:space="preserve">Other: </w:t>
            </w:r>
          </w:p>
        </w:tc>
      </w:tr>
      <w:tr w14:paraId="1DC4F62D" w14:textId="77777777" w:rsidTr="00D0271D">
        <w:tblPrEx>
          <w:tblW w:w="0" w:type="auto"/>
          <w:tblLayout w:type="fixed"/>
          <w:tblLook w:val="01E0"/>
        </w:tblPrEx>
        <w:tc>
          <w:tcPr>
            <w:tcW w:w="9242" w:type="dxa"/>
            <w:shd w:val="clear" w:color="auto" w:fill="auto"/>
          </w:tcPr>
          <w:p w:rsidR="00AD0FDA" w:rsidRPr="00934B4C" w:rsidP="007070E0" w14:paraId="736FA976" w14:textId="77777777">
            <w:pPr>
              <w:spacing w:after="180"/>
              <w:rPr>
                <w:b/>
              </w:rPr>
            </w:pPr>
            <w:r w:rsidRPr="00934B4C">
              <w:rPr>
                <w:b/>
              </w:rPr>
              <w:t xml:space="preserve">Comment period: </w:t>
            </w:r>
            <w:r w:rsidRPr="00934B4C">
              <w:rPr>
                <w:b/>
                <w:i/>
              </w:rPr>
              <w:t xml:space="preserve">(If the addendum extends the scope of the previously notified measure in terms of </w:t>
            </w:r>
            <w:r w:rsidRPr="00934B4C">
              <w:rPr>
                <w:b/>
                <w:i/>
              </w:rPr>
              <w:t>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29118EA2" w14:textId="77777777" w:rsidTr="00D0271D">
        <w:tblPrEx>
          <w:tblW w:w="0" w:type="auto"/>
          <w:tblLayout w:type="fixed"/>
          <w:tblLook w:val="01E0"/>
        </w:tblPrEx>
        <w:tc>
          <w:tcPr>
            <w:tcW w:w="9242" w:type="dxa"/>
            <w:shd w:val="clear" w:color="auto" w:fill="auto"/>
          </w:tcPr>
          <w:p w:rsidR="00AD0FDA" w:rsidRPr="00934B4C" w:rsidP="00934B4C" w14:paraId="2824DBD0"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1FDD432B" w14:textId="77777777" w:rsidTr="00D0271D">
        <w:tblPrEx>
          <w:tblW w:w="0" w:type="auto"/>
          <w:tblLayout w:type="fixed"/>
          <w:tblLook w:val="01E0"/>
        </w:tblPrEx>
        <w:tc>
          <w:tcPr>
            <w:tcW w:w="9242" w:type="dxa"/>
            <w:shd w:val="clear" w:color="auto" w:fill="auto"/>
          </w:tcPr>
          <w:p w:rsidR="00AD0FDA" w:rsidRPr="00934B4C" w:rsidP="007070E0" w14:paraId="2199AF0D" w14:textId="77777777">
            <w:pPr>
              <w:spacing w:after="180"/>
              <w:rPr>
                <w:b/>
              </w:rPr>
            </w:pPr>
            <w:r w:rsidRPr="00934B4C">
              <w:rPr>
                <w:b/>
              </w:rPr>
              <w:t xml:space="preserve">Agency or authority designated to handle comments: [X] National Notification Authority, [X] </w:t>
            </w:r>
            <w:r w:rsidRPr="00934B4C">
              <w:rPr>
                <w:b/>
              </w:rPr>
              <w:t>National Enquiry Point. Address, fax number and e-mail address (if available) of other body:</w:t>
            </w:r>
          </w:p>
        </w:tc>
      </w:tr>
      <w:tr w14:paraId="34A06793" w14:textId="77777777" w:rsidTr="00D0271D">
        <w:tblPrEx>
          <w:tblW w:w="0" w:type="auto"/>
          <w:tblLayout w:type="fixed"/>
          <w:tblLook w:val="01E0"/>
        </w:tblPrEx>
        <w:tc>
          <w:tcPr>
            <w:tcW w:w="9242" w:type="dxa"/>
            <w:shd w:val="clear" w:color="auto" w:fill="auto"/>
          </w:tcPr>
          <w:p w:rsidR="00AD0FDA" w:rsidRPr="00934B4C" w:rsidP="00934B4C" w14:paraId="06667A01" w14:textId="77777777">
            <w:r w:rsidRPr="00934B4C">
              <w:t>National Bureau of Agricultural Commodity and Food Standards (ACFS)</w:t>
            </w:r>
          </w:p>
          <w:p w:rsidR="00AD0FDA" w:rsidRPr="00934B4C" w:rsidP="00934B4C" w14:paraId="24632061" w14:textId="77777777">
            <w:r w:rsidRPr="00934B4C">
              <w:t>50 Phaholyothin Road, Ladyao</w:t>
            </w:r>
          </w:p>
          <w:p w:rsidR="00AD0FDA" w:rsidRPr="00934B4C" w:rsidP="00934B4C" w14:paraId="09DDDC91" w14:textId="77777777">
            <w:r w:rsidRPr="00934B4C">
              <w:t>Chatuchak, Bangkok 10900</w:t>
            </w:r>
          </w:p>
          <w:p w:rsidR="00AD0FDA" w:rsidRPr="00934B4C" w:rsidP="00934B4C" w14:paraId="1F636A6A" w14:textId="77777777">
            <w:r w:rsidRPr="00934B4C">
              <w:t>Thailand</w:t>
            </w:r>
          </w:p>
          <w:p w:rsidR="00AD0FDA" w:rsidRPr="00934B4C" w:rsidP="00934B4C" w14:paraId="43F61FC7" w14:textId="77777777">
            <w:r w:rsidRPr="00934B4C">
              <w:t>Tel: +(662) 561 4204</w:t>
            </w:r>
          </w:p>
          <w:p w:rsidR="00AD0FDA" w:rsidRPr="00934B4C" w:rsidP="00934B4C" w14:paraId="542DE2C5" w14:textId="77777777">
            <w:r w:rsidRPr="00934B4C">
              <w:t>Fax: +(662) 561 4034</w:t>
            </w:r>
          </w:p>
          <w:p w:rsidR="00AD0FDA" w:rsidRPr="00934B4C" w:rsidP="007070E0" w14:paraId="7F61725C" w14:textId="57457BDA">
            <w:pPr>
              <w:tabs>
                <w:tab w:val="left" w:pos="714"/>
              </w:tabs>
            </w:pPr>
            <w:r w:rsidRPr="00934B4C">
              <w:t>E-mail:</w:t>
            </w:r>
            <w:r>
              <w:tab/>
            </w:r>
            <w:hyperlink r:id="rId5" w:history="1">
              <w:r w:rsidRPr="00CD70AF">
                <w:rPr>
                  <w:rStyle w:val="Hyperlink"/>
                </w:rPr>
                <w:t>spsthailand@acfs.go.th</w:t>
              </w:r>
            </w:hyperlink>
          </w:p>
          <w:p w:rsidR="00AD0FDA" w:rsidRPr="00934B4C" w:rsidP="007070E0" w14:paraId="586D289C" w14:textId="1475F906">
            <w:pPr>
              <w:tabs>
                <w:tab w:val="left" w:pos="714"/>
              </w:tabs>
            </w:pPr>
            <w:r>
              <w:tab/>
            </w:r>
            <w:hyperlink r:id="rId6" w:history="1">
              <w:r w:rsidRPr="00CD70AF">
                <w:rPr>
                  <w:rStyle w:val="Hyperlink"/>
                </w:rPr>
                <w:t>spsthailand@gmail.com</w:t>
              </w:r>
            </w:hyperlink>
          </w:p>
          <w:p w:rsidR="00AD0FDA" w:rsidRPr="00934B4C" w:rsidP="00934B4C" w14:paraId="6EBBC5CE" w14:textId="614A02D7">
            <w:pPr>
              <w:spacing w:after="240"/>
            </w:pPr>
            <w:r w:rsidRPr="00934B4C">
              <w:t>Websit</w:t>
            </w:r>
            <w:r w:rsidRPr="00934B4C">
              <w:t>e</w:t>
            </w:r>
            <w:r w:rsidRPr="00934B4C">
              <w:t xml:space="preserve">: </w:t>
            </w:r>
            <w:hyperlink r:id="rId7" w:history="1">
              <w:r w:rsidRPr="00934B4C">
                <w:rPr>
                  <w:color w:val="0000FF"/>
                  <w:u w:val="single"/>
                </w:rPr>
                <w:t>http://www.acfs.go.th</w:t>
              </w:r>
            </w:hyperlink>
          </w:p>
        </w:tc>
      </w:tr>
      <w:tr w14:paraId="36EAE8D3" w14:textId="77777777" w:rsidTr="00D0271D">
        <w:tblPrEx>
          <w:tblW w:w="0" w:type="auto"/>
          <w:tblLayout w:type="fixed"/>
          <w:tblLook w:val="01E0"/>
        </w:tblPrEx>
        <w:tc>
          <w:tcPr>
            <w:tcW w:w="9242" w:type="dxa"/>
            <w:shd w:val="clear" w:color="auto" w:fill="auto"/>
          </w:tcPr>
          <w:p w:rsidR="00AD0FDA" w:rsidRPr="00934B4C" w:rsidP="00934B4C" w14:paraId="08B23012" w14:textId="77777777">
            <w:pPr>
              <w:spacing w:after="240"/>
              <w:rPr>
                <w:b/>
              </w:rPr>
            </w:pPr>
            <w:r w:rsidRPr="00934B4C">
              <w:rPr>
                <w:b/>
              </w:rPr>
              <w:t>Text</w:t>
            </w:r>
            <w:r w:rsidRPr="00934B4C" w:rsidR="00D06EF3">
              <w:rPr>
                <w:b/>
              </w:rPr>
              <w:t>(s)</w:t>
            </w:r>
            <w:r w:rsidRPr="00934B4C">
              <w:rPr>
                <w:b/>
              </w:rPr>
              <w:t xml:space="preserve"> available from: [</w:t>
            </w:r>
            <w:r w:rsidRPr="007070E0">
              <w:rPr>
                <w:b/>
                <w:bCs/>
              </w:rPr>
              <w:t>X</w:t>
            </w:r>
            <w:r w:rsidRPr="00934B4C">
              <w:rPr>
                <w:b/>
              </w:rPr>
              <w:t>] National Notification Authority, [X] National Enquiry Point. Address, fax number and e-mail address (if available) of other body:</w:t>
            </w:r>
          </w:p>
        </w:tc>
      </w:tr>
      <w:tr w14:paraId="145BCD96" w14:textId="77777777" w:rsidTr="00D0271D">
        <w:tblPrEx>
          <w:tblW w:w="0" w:type="auto"/>
          <w:tblLayout w:type="fixed"/>
          <w:tblLook w:val="01E0"/>
        </w:tblPrEx>
        <w:tc>
          <w:tcPr>
            <w:tcW w:w="9242" w:type="dxa"/>
            <w:shd w:val="clear" w:color="auto" w:fill="auto"/>
          </w:tcPr>
          <w:p w:rsidR="00AD0FDA" w:rsidRPr="00934B4C" w:rsidP="007070E0" w14:paraId="6CF2A8A9" w14:textId="50ED0F3F">
            <w:pPr>
              <w:tabs>
                <w:tab w:val="left" w:pos="714"/>
              </w:tabs>
            </w:pPr>
            <w:r w:rsidRPr="00934B4C">
              <w:t>E-mail:</w:t>
            </w:r>
            <w:r>
              <w:tab/>
            </w:r>
            <w:hyperlink r:id="rId5" w:history="1">
              <w:r w:rsidRPr="00CD70AF">
                <w:rPr>
                  <w:rStyle w:val="Hyperlink"/>
                </w:rPr>
                <w:t>spsthailand@acfs.go.th</w:t>
              </w:r>
            </w:hyperlink>
          </w:p>
          <w:p w:rsidR="00AD0FDA" w:rsidRPr="00934B4C" w:rsidP="007070E0" w14:paraId="343D5C92" w14:textId="22A9CE0B">
            <w:pPr>
              <w:tabs>
                <w:tab w:val="left" w:pos="714"/>
              </w:tabs>
            </w:pPr>
            <w:r>
              <w:tab/>
            </w:r>
            <w:hyperlink r:id="rId6" w:history="1">
              <w:r w:rsidRPr="00CD70AF">
                <w:rPr>
                  <w:rStyle w:val="Hyperlink"/>
                </w:rPr>
                <w:t>spsthailand@gmail.com</w:t>
              </w:r>
            </w:hyperlink>
          </w:p>
          <w:p w:rsidR="00AD0FDA" w:rsidRPr="00934B4C" w:rsidP="00934B4C" w14:paraId="31152C93" w14:textId="7A55DB1D">
            <w:r w:rsidRPr="00934B4C">
              <w:t>Website</w:t>
            </w:r>
            <w:r w:rsidRPr="00934B4C">
              <w:t xml:space="preserve">: </w:t>
            </w:r>
            <w:hyperlink r:id="rId7" w:history="1">
              <w:r w:rsidRPr="00934B4C">
                <w:rPr>
                  <w:color w:val="0000FF"/>
                  <w:u w:val="single"/>
                </w:rPr>
                <w:t>http://www.acfs.go.th</w:t>
              </w:r>
            </w:hyperlink>
          </w:p>
        </w:tc>
      </w:tr>
    </w:tbl>
    <w:p w:rsidR="00AD0FDA" w:rsidRPr="00934B4C" w:rsidP="00934B4C" w14:paraId="20EAA03A" w14:textId="77777777"/>
    <w:p w:rsidR="00AD0FDA" w:rsidRPr="00934B4C" w:rsidP="00934B4C" w14:paraId="64119567" w14:textId="77777777">
      <w:pPr>
        <w:jc w:val="center"/>
        <w:rPr>
          <w:b/>
        </w:rPr>
      </w:pPr>
      <w:r w:rsidRPr="00934B4C">
        <w:rPr>
          <w:b/>
        </w:rPr>
        <w:t>__________</w:t>
      </w:r>
    </w:p>
    <w:sectPr w:rsidSect="00375A3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75A35" w:rsidP="00375A35" w14:paraId="670A98EA" w14:textId="191166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375A35" w:rsidP="00375A35" w14:paraId="3D6CC761" w14:textId="244508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6996C7B4"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A35" w:rsidRPr="00375A35" w:rsidP="00375A35" w14:paraId="2952C9D7" w14:textId="77777777">
    <w:pPr>
      <w:pStyle w:val="Header"/>
      <w:pBdr>
        <w:bottom w:val="single" w:sz="4" w:space="1" w:color="auto"/>
      </w:pBdr>
      <w:tabs>
        <w:tab w:val="clear" w:pos="4513"/>
        <w:tab w:val="clear" w:pos="9027"/>
      </w:tabs>
      <w:jc w:val="center"/>
    </w:pPr>
    <w:r w:rsidRPr="00375A35">
      <w:t>G/SPS/N/THA/237/Add.2</w:t>
    </w:r>
  </w:p>
  <w:p w:rsidR="00375A35" w:rsidRPr="00375A35" w:rsidP="00375A35" w14:paraId="2FAF53CA" w14:textId="77777777">
    <w:pPr>
      <w:pStyle w:val="Header"/>
      <w:pBdr>
        <w:bottom w:val="single" w:sz="4" w:space="1" w:color="auto"/>
      </w:pBdr>
      <w:tabs>
        <w:tab w:val="clear" w:pos="4513"/>
        <w:tab w:val="clear" w:pos="9027"/>
      </w:tabs>
      <w:jc w:val="center"/>
    </w:pPr>
  </w:p>
  <w:p w:rsidR="00375A35" w:rsidRPr="00375A35" w:rsidP="00375A35" w14:paraId="51A17566" w14:textId="68160449">
    <w:pPr>
      <w:pStyle w:val="Header"/>
      <w:pBdr>
        <w:bottom w:val="single" w:sz="4" w:space="1" w:color="auto"/>
      </w:pBdr>
      <w:tabs>
        <w:tab w:val="clear" w:pos="4513"/>
        <w:tab w:val="clear" w:pos="9027"/>
      </w:tabs>
      <w:jc w:val="center"/>
    </w:pPr>
    <w:r w:rsidRPr="00375A35">
      <w:t xml:space="preserve">- </w:t>
    </w:r>
    <w:r w:rsidRPr="00375A35">
      <w:fldChar w:fldCharType="begin"/>
    </w:r>
    <w:r w:rsidRPr="00375A35">
      <w:instrText xml:space="preserve"> PAGE </w:instrText>
    </w:r>
    <w:r w:rsidRPr="00375A35">
      <w:fldChar w:fldCharType="separate"/>
    </w:r>
    <w:r w:rsidRPr="00375A35">
      <w:rPr>
        <w:noProof/>
      </w:rPr>
      <w:t>2</w:t>
    </w:r>
    <w:r w:rsidRPr="00375A35">
      <w:fldChar w:fldCharType="end"/>
    </w:r>
    <w:r w:rsidRPr="00375A35">
      <w:t xml:space="preserve"> -</w:t>
    </w:r>
  </w:p>
  <w:p w:rsidR="00AD0FDA" w:rsidRPr="00375A35" w:rsidP="00375A35" w14:paraId="71554BEA" w14:textId="273905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A35" w:rsidRPr="00375A35" w:rsidP="00375A35" w14:paraId="7FB50026" w14:textId="77777777">
    <w:pPr>
      <w:pStyle w:val="Header"/>
      <w:pBdr>
        <w:bottom w:val="single" w:sz="4" w:space="1" w:color="auto"/>
      </w:pBdr>
      <w:tabs>
        <w:tab w:val="clear" w:pos="4513"/>
        <w:tab w:val="clear" w:pos="9027"/>
      </w:tabs>
      <w:jc w:val="center"/>
    </w:pPr>
    <w:r w:rsidRPr="00375A35">
      <w:t>G/SPS/N/THA/237/Add.2</w:t>
    </w:r>
  </w:p>
  <w:p w:rsidR="00375A35" w:rsidRPr="00375A35" w:rsidP="00375A35" w14:paraId="1B97BCF7" w14:textId="77777777">
    <w:pPr>
      <w:pStyle w:val="Header"/>
      <w:pBdr>
        <w:bottom w:val="single" w:sz="4" w:space="1" w:color="auto"/>
      </w:pBdr>
      <w:tabs>
        <w:tab w:val="clear" w:pos="4513"/>
        <w:tab w:val="clear" w:pos="9027"/>
      </w:tabs>
      <w:jc w:val="center"/>
    </w:pPr>
  </w:p>
  <w:p w:rsidR="00375A35" w:rsidRPr="00375A35" w:rsidP="00375A35" w14:paraId="6CBEA24D" w14:textId="5DD3A618">
    <w:pPr>
      <w:pStyle w:val="Header"/>
      <w:pBdr>
        <w:bottom w:val="single" w:sz="4" w:space="1" w:color="auto"/>
      </w:pBdr>
      <w:tabs>
        <w:tab w:val="clear" w:pos="4513"/>
        <w:tab w:val="clear" w:pos="9027"/>
      </w:tabs>
      <w:jc w:val="center"/>
    </w:pPr>
    <w:r w:rsidRPr="00375A35">
      <w:t xml:space="preserve">- </w:t>
    </w:r>
    <w:r w:rsidRPr="00375A35">
      <w:fldChar w:fldCharType="begin"/>
    </w:r>
    <w:r w:rsidRPr="00375A35">
      <w:instrText xml:space="preserve"> PAGE </w:instrText>
    </w:r>
    <w:r w:rsidRPr="00375A35">
      <w:fldChar w:fldCharType="separate"/>
    </w:r>
    <w:r w:rsidRPr="00375A35">
      <w:rPr>
        <w:noProof/>
      </w:rPr>
      <w:t>2</w:t>
    </w:r>
    <w:r w:rsidRPr="00375A35">
      <w:fldChar w:fldCharType="end"/>
    </w:r>
    <w:r w:rsidRPr="00375A35">
      <w:t xml:space="preserve"> -</w:t>
    </w:r>
  </w:p>
  <w:p w:rsidR="00AD0FDA" w:rsidRPr="00375A35" w:rsidP="00375A35" w14:paraId="04994831" w14:textId="4BA0A3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43DB027"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60B1252"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71CA9832" w14:textId="1E89FF43">
          <w:pPr>
            <w:jc w:val="right"/>
            <w:rPr>
              <w:b/>
              <w:color w:val="FF0000"/>
              <w:szCs w:val="16"/>
            </w:rPr>
          </w:pPr>
          <w:r>
            <w:rPr>
              <w:b/>
              <w:color w:val="FF0000"/>
              <w:szCs w:val="16"/>
            </w:rPr>
            <w:t xml:space="preserve"> </w:t>
          </w:r>
        </w:p>
      </w:tc>
    </w:tr>
    <w:bookmarkEnd w:id="0"/>
    <w:tr w14:paraId="47973A9B"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4D9B708E"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5F39CDC0" w14:textId="77777777">
          <w:pPr>
            <w:jc w:val="right"/>
            <w:rPr>
              <w:b/>
              <w:szCs w:val="16"/>
            </w:rPr>
          </w:pPr>
        </w:p>
      </w:tc>
    </w:tr>
    <w:tr w14:paraId="7921EA9A"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0FB02FD1" w14:textId="77777777">
          <w:pPr>
            <w:jc w:val="left"/>
            <w:rPr>
              <w:noProof/>
              <w:lang w:eastAsia="en-GB"/>
            </w:rPr>
          </w:pPr>
        </w:p>
      </w:tc>
      <w:tc>
        <w:tcPr>
          <w:tcW w:w="5448" w:type="dxa"/>
          <w:gridSpan w:val="2"/>
          <w:shd w:val="clear" w:color="auto" w:fill="FFFFFF"/>
          <w:tcMar>
            <w:left w:w="108" w:type="dxa"/>
            <w:right w:w="108" w:type="dxa"/>
          </w:tcMar>
        </w:tcPr>
        <w:p w:rsidR="00AD0FDA" w:rsidRPr="00934B4C" w:rsidP="0081481D" w14:paraId="752720CA" w14:textId="671EBDC5">
          <w:pPr>
            <w:jc w:val="right"/>
            <w:rPr>
              <w:b/>
              <w:szCs w:val="16"/>
            </w:rPr>
          </w:pPr>
          <w:bookmarkStart w:id="1" w:name="bmkSymbols"/>
          <w:r>
            <w:rPr>
              <w:b/>
              <w:szCs w:val="16"/>
            </w:rPr>
            <w:t>G/SPS/N/THA/237/Add.2</w:t>
          </w:r>
          <w:bookmarkEnd w:id="1"/>
        </w:p>
      </w:tc>
    </w:tr>
    <w:tr w14:paraId="2B5E98C5"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253214A7" w14:textId="77777777"/>
      </w:tc>
      <w:tc>
        <w:tcPr>
          <w:tcW w:w="5448" w:type="dxa"/>
          <w:gridSpan w:val="2"/>
          <w:shd w:val="clear" w:color="auto" w:fill="FFFFFF"/>
          <w:tcMar>
            <w:left w:w="108" w:type="dxa"/>
            <w:right w:w="108" w:type="dxa"/>
          </w:tcMar>
          <w:vAlign w:val="center"/>
        </w:tcPr>
        <w:p w:rsidR="00ED54E0" w:rsidRPr="00AD0FDA" w:rsidP="0081481D" w14:paraId="0D4F0424" w14:textId="77777777">
          <w:pPr>
            <w:jc w:val="right"/>
            <w:rPr>
              <w:szCs w:val="16"/>
            </w:rPr>
          </w:pPr>
          <w:bookmarkStart w:id="2" w:name="bmkDate"/>
          <w:bookmarkStart w:id="3" w:name="spsDateDistribution"/>
          <w:r w:rsidRPr="00AD0FDA">
            <w:rPr>
              <w:szCs w:val="16"/>
            </w:rPr>
            <w:t>20 February 2025</w:t>
          </w:r>
          <w:bookmarkEnd w:id="2"/>
          <w:bookmarkEnd w:id="3"/>
        </w:p>
      </w:tc>
    </w:tr>
    <w:tr w14:paraId="2775FB6D"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6717802D" w14:textId="77777777">
          <w:pPr>
            <w:jc w:val="left"/>
            <w:rPr>
              <w:b/>
            </w:rPr>
          </w:pPr>
          <w:bookmarkStart w:id="4" w:name="bmkSerial"/>
          <w:r>
            <w:rPr>
              <w:b w:val="0"/>
              <w:color w:val="FF0000"/>
            </w:rPr>
            <w:t>(25-1227)</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0B9D2A8C"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5"/>
        </w:p>
      </w:tc>
    </w:tr>
    <w:tr w14:paraId="463E7B5D"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743B51C5" w14:textId="53622FDD">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22BCF638" w14:textId="308839C3">
          <w:pPr>
            <w:jc w:val="right"/>
            <w:rPr>
              <w:bCs/>
              <w:szCs w:val="18"/>
            </w:rPr>
          </w:pPr>
          <w:bookmarkStart w:id="7" w:name="bmkLanguage"/>
          <w:r>
            <w:rPr>
              <w:bCs/>
              <w:szCs w:val="18"/>
            </w:rPr>
            <w:t>Original: English</w:t>
          </w:r>
          <w:bookmarkEnd w:id="7"/>
        </w:p>
      </w:tc>
    </w:tr>
  </w:tbl>
  <w:p w:rsidR="00ED54E0" w:rsidRPr="00934B4C" w14:paraId="660F81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24425834">
    <w:abstractNumId w:val="9"/>
  </w:num>
  <w:num w:numId="2" w16cid:durableId="1690643996">
    <w:abstractNumId w:val="7"/>
  </w:num>
  <w:num w:numId="3" w16cid:durableId="1686518317">
    <w:abstractNumId w:val="6"/>
  </w:num>
  <w:num w:numId="4" w16cid:durableId="213740247">
    <w:abstractNumId w:val="5"/>
  </w:num>
  <w:num w:numId="5" w16cid:durableId="91171546">
    <w:abstractNumId w:val="4"/>
  </w:num>
  <w:num w:numId="6" w16cid:durableId="778792824">
    <w:abstractNumId w:val="12"/>
  </w:num>
  <w:num w:numId="7" w16cid:durableId="1195264879">
    <w:abstractNumId w:val="11"/>
  </w:num>
  <w:num w:numId="8" w16cid:durableId="1784301133">
    <w:abstractNumId w:val="10"/>
  </w:num>
  <w:num w:numId="9" w16cid:durableId="1585071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3289806">
    <w:abstractNumId w:val="13"/>
  </w:num>
  <w:num w:numId="11" w16cid:durableId="2010863734">
    <w:abstractNumId w:val="8"/>
  </w:num>
  <w:num w:numId="12" w16cid:durableId="2141414993">
    <w:abstractNumId w:val="3"/>
  </w:num>
  <w:num w:numId="13" w16cid:durableId="240023109">
    <w:abstractNumId w:val="2"/>
  </w:num>
  <w:num w:numId="14" w16cid:durableId="480315807">
    <w:abstractNumId w:val="1"/>
  </w:num>
  <w:num w:numId="15" w16cid:durableId="131760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6B0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5A35"/>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70E0"/>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750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0AF"/>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6E2D36"/>
  <w15:docId w15:val="{AE44A764-F120-43E0-B7AA-1EB610D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07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THA/25_01544_00_x.pdf" TargetMode="External" /><Relationship Id="rId5" Type="http://schemas.openxmlformats.org/officeDocument/2006/relationships/hyperlink" Target="mailto:spsthailand@acfs.go.th" TargetMode="External" /><Relationship Id="rId6" Type="http://schemas.openxmlformats.org/officeDocument/2006/relationships/hyperlink" Target="mailto:spsthailand@gmail.com" TargetMode="External" /><Relationship Id="rId7" Type="http://schemas.openxmlformats.org/officeDocument/2006/relationships/hyperlink" Target="http://www.acfs.go.th"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7</cp:revision>
  <dcterms:created xsi:type="dcterms:W3CDTF">2018-10-15T07:09:00Z</dcterms:created>
  <dcterms:modified xsi:type="dcterms:W3CDTF">2025-02-20T11:20:00Z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G/SPS/N/THA/237/Add.2</vt:lpwstr>
  </property>
</Properties>
</file>