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934B4C" w14:paraId="7DAA23C9" w14:textId="77777777">
      <w:pPr>
        <w:pStyle w:val="Title"/>
        <w:rPr>
          <w:caps w:val="0"/>
          <w:kern w:val="0"/>
        </w:rPr>
      </w:pPr>
      <w:r w:rsidRPr="00934B4C">
        <w:rPr>
          <w:caps w:val="0"/>
          <w:kern w:val="0"/>
        </w:rPr>
        <w:t>NOTIFICATION</w:t>
      </w:r>
    </w:p>
    <w:p w:rsidR="00AD0FDA" w:rsidRPr="00934B4C" w:rsidP="00934B4C" w14:paraId="032BC704" w14:textId="77777777">
      <w:pPr>
        <w:pStyle w:val="Title3"/>
      </w:pPr>
      <w:r w:rsidRPr="00934B4C">
        <w:t>Addendum</w:t>
      </w:r>
    </w:p>
    <w:p w:rsidR="007141CF" w:rsidRPr="00934B4C" w:rsidP="00934B4C" w14:paraId="417E94A2" w14:textId="62745E50">
      <w:r w:rsidRPr="00934B4C">
        <w:t xml:space="preserve">The following communication, received on 19 March 2025, is being circulated at the request of the Delegation </w:t>
      </w:r>
      <w:r>
        <w:t xml:space="preserve">of the </w:t>
      </w:r>
      <w:r w:rsidRPr="00934B4C">
        <w:rPr>
          <w:u w:val="single"/>
        </w:rPr>
        <w:t>Kingdom of Saudi Arabia</w:t>
      </w:r>
      <w:r w:rsidRPr="00934B4C">
        <w:t>.</w:t>
      </w:r>
    </w:p>
    <w:p w:rsidR="00AD0FDA" w:rsidRPr="00934B4C" w:rsidP="00934B4C" w14:paraId="3018DCD4" w14:textId="77777777"/>
    <w:p w:rsidR="00AD0FDA" w:rsidRPr="00934B4C" w:rsidP="00934B4C" w14:paraId="44DC708E" w14:textId="77777777">
      <w:pPr>
        <w:jc w:val="center"/>
        <w:rPr>
          <w:b/>
        </w:rPr>
      </w:pPr>
      <w:r w:rsidRPr="00934B4C">
        <w:rPr>
          <w:b/>
        </w:rPr>
        <w:t>_______________</w:t>
      </w:r>
    </w:p>
    <w:p w:rsidR="00AD0FDA" w:rsidRPr="00934B4C" w:rsidP="00934B4C" w14:paraId="57D6D29F" w14:textId="77777777"/>
    <w:p w:rsidR="00AD0FDA" w:rsidRPr="00934B4C" w:rsidP="00934B4C" w14:paraId="675B1233" w14:textId="77777777"/>
    <w:tbl>
      <w:tblPr>
        <w:tblW w:w="0" w:type="auto"/>
        <w:tblLayout w:type="fixed"/>
        <w:tblCellMar>
          <w:left w:w="0" w:type="dxa"/>
          <w:right w:w="115" w:type="dxa"/>
        </w:tblCellMar>
        <w:tblLook w:val="01E0"/>
      </w:tblPr>
      <w:tblGrid>
        <w:gridCol w:w="9242"/>
      </w:tblGrid>
      <w:tr w14:paraId="4E987DF9" w14:textId="77777777" w:rsidTr="00D0271D">
        <w:tblPrEx>
          <w:tblW w:w="0" w:type="auto"/>
          <w:tblLayout w:type="fixed"/>
          <w:tblLook w:val="01E0"/>
        </w:tblPrEx>
        <w:tc>
          <w:tcPr>
            <w:tcW w:w="9242" w:type="dxa"/>
            <w:shd w:val="clear" w:color="auto" w:fill="auto"/>
          </w:tcPr>
          <w:p w:rsidR="00AD0FDA" w:rsidRPr="00934B4C" w:rsidP="00934B4C" w14:paraId="2BD612B5" w14:textId="77777777">
            <w:pPr>
              <w:spacing w:after="240"/>
              <w:rPr>
                <w:u w:val="single"/>
              </w:rPr>
            </w:pPr>
            <w:r w:rsidRPr="00934B4C">
              <w:rPr>
                <w:u w:val="single"/>
              </w:rPr>
              <w:t>Animal Production Standards - Saudi Good Agricultural Practices</w:t>
            </w:r>
          </w:p>
        </w:tc>
      </w:tr>
      <w:tr w14:paraId="20CD8066" w14:textId="77777777" w:rsidTr="00D0271D">
        <w:tblPrEx>
          <w:tblW w:w="0" w:type="auto"/>
          <w:tblLayout w:type="fixed"/>
          <w:tblLook w:val="01E0"/>
        </w:tblPrEx>
        <w:tc>
          <w:tcPr>
            <w:tcW w:w="9242" w:type="dxa"/>
            <w:shd w:val="clear" w:color="auto" w:fill="auto"/>
          </w:tcPr>
          <w:p w:rsidR="00AD0FDA" w:rsidRPr="00934B4C" w:rsidP="00BC0034" w14:paraId="4B259997" w14:textId="67BCB7A6">
            <w:pPr>
              <w:rPr>
                <w:u w:val="single"/>
              </w:rPr>
            </w:pPr>
            <w:r>
              <w:t>The Ministry of Environment, Water and Agriculture (MEWA) has published new documents related to the previous notification</w:t>
            </w:r>
            <w:r w:rsidR="00BC0034">
              <w:t>:</w:t>
            </w:r>
          </w:p>
          <w:p w:rsidR="00765725" w:rsidP="00BC0034" w14:paraId="7C82116A" w14:textId="77777777">
            <w:pPr>
              <w:numPr>
                <w:ilvl w:val="0"/>
                <w:numId w:val="16"/>
              </w:numPr>
              <w:ind w:left="357" w:hanging="357"/>
            </w:pPr>
            <w:r>
              <w:t>Poultry Production Standards;</w:t>
            </w:r>
          </w:p>
          <w:p w:rsidR="00BC0034" w:rsidP="00BC0034" w14:paraId="7D992C3E" w14:textId="35A9FCDD">
            <w:pPr>
              <w:ind w:left="357"/>
            </w:pPr>
            <w:hyperlink r:id="rId5" w:tgtFrame="_blank" w:history="1">
              <w:r>
                <w:rPr>
                  <w:color w:val="0000FF"/>
                  <w:u w:val="single"/>
                </w:rPr>
                <w:t>https://members.wto.org/crnattachments/2025/SPS/SAU/25_02342_00_e.pdf</w:t>
              </w:r>
            </w:hyperlink>
          </w:p>
          <w:p w:rsidR="00765725" w:rsidP="00BC0034" w14:paraId="24E30E5D" w14:textId="77777777">
            <w:pPr>
              <w:numPr>
                <w:ilvl w:val="0"/>
                <w:numId w:val="16"/>
              </w:numPr>
              <w:ind w:left="357" w:hanging="357"/>
            </w:pPr>
            <w:r>
              <w:t>The steps for registering and certifying poultry establishments according to the Saudi Good Agricultural Practices (SAUDI GAP).</w:t>
            </w:r>
          </w:p>
          <w:p w:rsidR="00BC0034" w:rsidP="00BC0034" w14:paraId="73C9C947" w14:textId="4D90C698">
            <w:pPr>
              <w:spacing w:after="240"/>
              <w:ind w:left="357"/>
            </w:pPr>
            <w:hyperlink r:id="rId6" w:tgtFrame="_blank" w:history="1">
              <w:r>
                <w:rPr>
                  <w:color w:val="0000FF"/>
                  <w:u w:val="single"/>
                </w:rPr>
                <w:t>https://members.wto.org/crnattachments/2025/SPS/SAU/25_02342_00_x.pdf</w:t>
              </w:r>
            </w:hyperlink>
          </w:p>
          <w:p w:rsidR="00765725" w:rsidP="00BC0034" w14:paraId="748EAE9C" w14:textId="69D072F3">
            <w:pPr>
              <w:spacing w:after="240"/>
            </w:pPr>
            <w:r w:rsidRPr="00934B4C">
              <w:t>The date of entry into force has been extended by six months, until 17 September 2025.</w:t>
            </w:r>
          </w:p>
        </w:tc>
      </w:tr>
      <w:tr w14:paraId="16422B6C" w14:textId="77777777" w:rsidTr="00D0271D">
        <w:tblPrEx>
          <w:tblW w:w="0" w:type="auto"/>
          <w:tblLayout w:type="fixed"/>
          <w:tblLook w:val="01E0"/>
        </w:tblPrEx>
        <w:tc>
          <w:tcPr>
            <w:tcW w:w="9242" w:type="dxa"/>
            <w:shd w:val="clear" w:color="auto" w:fill="auto"/>
          </w:tcPr>
          <w:p w:rsidR="00AD0FDA" w:rsidRPr="00934B4C" w:rsidP="00934B4C" w14:paraId="06C387EC" w14:textId="77777777">
            <w:pPr>
              <w:spacing w:after="240"/>
              <w:rPr>
                <w:b/>
              </w:rPr>
            </w:pPr>
            <w:r w:rsidRPr="00934B4C">
              <w:rPr>
                <w:b/>
              </w:rPr>
              <w:t>This addendum concerns a:</w:t>
            </w:r>
          </w:p>
        </w:tc>
      </w:tr>
      <w:tr w14:paraId="2AB08914" w14:textId="77777777" w:rsidTr="00D0271D">
        <w:tblPrEx>
          <w:tblW w:w="0" w:type="auto"/>
          <w:tblLayout w:type="fixed"/>
          <w:tblLook w:val="01E0"/>
        </w:tblPrEx>
        <w:tc>
          <w:tcPr>
            <w:tcW w:w="9242" w:type="dxa"/>
            <w:shd w:val="clear" w:color="auto" w:fill="auto"/>
          </w:tcPr>
          <w:p w:rsidR="00AD0FDA" w:rsidRPr="00934B4C" w:rsidP="00934B4C" w14:paraId="03889B0A" w14:textId="77777777">
            <w:pPr>
              <w:ind w:left="1440" w:hanging="873"/>
            </w:pPr>
            <w:r w:rsidRPr="00934B4C">
              <w:t xml:space="preserve">[ </w:t>
            </w:r>
            <w:r w:rsidRPr="00934B4C" w:rsidR="00C52DE3">
              <w:t>]</w:t>
            </w:r>
            <w:r w:rsidRPr="00934B4C" w:rsidR="00F342EB">
              <w:tab/>
            </w:r>
            <w:r w:rsidRPr="00934B4C">
              <w:t>Modification of final date for comments</w:t>
            </w:r>
          </w:p>
        </w:tc>
      </w:tr>
      <w:tr w14:paraId="58F1D8B0" w14:textId="77777777" w:rsidTr="00D0271D">
        <w:tblPrEx>
          <w:tblW w:w="0" w:type="auto"/>
          <w:tblLayout w:type="fixed"/>
          <w:tblLook w:val="01E0"/>
        </w:tblPrEx>
        <w:tc>
          <w:tcPr>
            <w:tcW w:w="9242" w:type="dxa"/>
            <w:shd w:val="clear" w:color="auto" w:fill="auto"/>
          </w:tcPr>
          <w:p w:rsidR="00AD0FDA" w:rsidRPr="00934B4C" w:rsidP="00934B4C" w14:paraId="518791D1" w14:textId="77777777">
            <w:pPr>
              <w:ind w:left="1440" w:hanging="873"/>
            </w:pPr>
            <w:r w:rsidRPr="00934B4C">
              <w:t>[</w:t>
            </w:r>
            <w:r w:rsidRPr="00934B4C">
              <w:rPr>
                <w:b/>
                <w:bCs/>
              </w:rPr>
              <w:t>X</w:t>
            </w:r>
            <w:r w:rsidRPr="00934B4C">
              <w:t>]</w:t>
            </w:r>
            <w:r w:rsidRPr="00934B4C">
              <w:tab/>
              <w:t>Notification of adoption, publication or entry into force of regulation</w:t>
            </w:r>
          </w:p>
        </w:tc>
      </w:tr>
      <w:tr w14:paraId="58B608DF" w14:textId="77777777" w:rsidTr="00D0271D">
        <w:tblPrEx>
          <w:tblW w:w="0" w:type="auto"/>
          <w:tblLayout w:type="fixed"/>
          <w:tblLook w:val="01E0"/>
        </w:tblPrEx>
        <w:tc>
          <w:tcPr>
            <w:tcW w:w="9242" w:type="dxa"/>
            <w:shd w:val="clear" w:color="auto" w:fill="auto"/>
          </w:tcPr>
          <w:p w:rsidR="00AD0FDA" w:rsidRPr="00934B4C" w:rsidP="00934B4C" w14:paraId="5112C901" w14:textId="77777777">
            <w:pPr>
              <w:ind w:left="1440" w:hanging="873"/>
            </w:pPr>
            <w:r w:rsidRPr="00934B4C">
              <w:t>[</w:t>
            </w:r>
            <w:r w:rsidRPr="00934B4C">
              <w:rPr>
                <w:b/>
                <w:bCs/>
              </w:rPr>
              <w:t>X</w:t>
            </w:r>
            <w:r w:rsidRPr="00934B4C">
              <w:t>]</w:t>
            </w:r>
            <w:r w:rsidRPr="00934B4C">
              <w:tab/>
              <w:t>Modification of content and/or scope of previously notified draft regulation</w:t>
            </w:r>
          </w:p>
        </w:tc>
      </w:tr>
      <w:tr w14:paraId="5FDC4B58" w14:textId="77777777" w:rsidTr="00D0271D">
        <w:tblPrEx>
          <w:tblW w:w="0" w:type="auto"/>
          <w:tblLayout w:type="fixed"/>
          <w:tblLook w:val="01E0"/>
        </w:tblPrEx>
        <w:tc>
          <w:tcPr>
            <w:tcW w:w="9242" w:type="dxa"/>
            <w:shd w:val="clear" w:color="auto" w:fill="auto"/>
          </w:tcPr>
          <w:p w:rsidR="00AD0FDA" w:rsidRPr="00934B4C" w:rsidP="00934B4C" w14:paraId="5A7F4739" w14:textId="77777777">
            <w:pPr>
              <w:ind w:left="1440" w:hanging="873"/>
            </w:pPr>
            <w:r w:rsidRPr="00934B4C">
              <w:t>[ ]</w:t>
            </w:r>
            <w:r w:rsidRPr="00934B4C">
              <w:tab/>
              <w:t>Withdrawal of proposed regulation</w:t>
            </w:r>
          </w:p>
        </w:tc>
      </w:tr>
      <w:tr w14:paraId="2E4FB33C" w14:textId="77777777" w:rsidTr="00D0271D">
        <w:tblPrEx>
          <w:tblW w:w="0" w:type="auto"/>
          <w:tblLayout w:type="fixed"/>
          <w:tblLook w:val="01E0"/>
        </w:tblPrEx>
        <w:tc>
          <w:tcPr>
            <w:tcW w:w="9242" w:type="dxa"/>
            <w:shd w:val="clear" w:color="auto" w:fill="auto"/>
          </w:tcPr>
          <w:p w:rsidR="00AD0FDA" w:rsidRPr="00934B4C" w:rsidP="00934B4C" w14:paraId="21434F8E" w14:textId="77777777">
            <w:pPr>
              <w:ind w:left="1440" w:hanging="873"/>
            </w:pPr>
            <w:r w:rsidRPr="00934B4C">
              <w:t>[</w:t>
            </w:r>
            <w:r w:rsidRPr="00934B4C">
              <w:rPr>
                <w:b/>
                <w:bCs/>
              </w:rPr>
              <w:t>X</w:t>
            </w:r>
            <w:r w:rsidRPr="00934B4C">
              <w:t>]</w:t>
            </w:r>
            <w:r w:rsidRPr="00934B4C">
              <w:tab/>
              <w:t>Change in proposed date of adoption, publication or date of entry into force</w:t>
            </w:r>
          </w:p>
        </w:tc>
      </w:tr>
      <w:tr w14:paraId="6CD091E4" w14:textId="77777777" w:rsidTr="00D0271D">
        <w:tblPrEx>
          <w:tblW w:w="0" w:type="auto"/>
          <w:tblLayout w:type="fixed"/>
          <w:tblLook w:val="01E0"/>
        </w:tblPrEx>
        <w:tc>
          <w:tcPr>
            <w:tcW w:w="9242" w:type="dxa"/>
            <w:shd w:val="clear" w:color="auto" w:fill="auto"/>
          </w:tcPr>
          <w:p w:rsidR="00AD0FDA" w:rsidRPr="00934B4C" w:rsidP="00934B4C" w14:paraId="429BC490" w14:textId="4DDE3CC9">
            <w:pPr>
              <w:spacing w:after="240"/>
              <w:ind w:left="1440" w:hanging="873"/>
            </w:pPr>
            <w:r w:rsidRPr="00934B4C">
              <w:t>[ ]</w:t>
            </w:r>
            <w:r w:rsidRPr="00934B4C">
              <w:tab/>
              <w:t xml:space="preserve">Other: </w:t>
            </w:r>
          </w:p>
        </w:tc>
      </w:tr>
      <w:tr w14:paraId="11C3E64D" w14:textId="77777777" w:rsidTr="00D0271D">
        <w:tblPrEx>
          <w:tblW w:w="0" w:type="auto"/>
          <w:tblLayout w:type="fixed"/>
          <w:tblLook w:val="01E0"/>
        </w:tblPrEx>
        <w:tc>
          <w:tcPr>
            <w:tcW w:w="9242" w:type="dxa"/>
            <w:shd w:val="clear" w:color="auto" w:fill="auto"/>
          </w:tcPr>
          <w:p w:rsidR="00AD0FDA" w:rsidRPr="00934B4C" w:rsidP="00934B4C" w14:paraId="1879BFE8"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38363C5B" w14:textId="77777777" w:rsidTr="00D0271D">
        <w:tblPrEx>
          <w:tblW w:w="0" w:type="auto"/>
          <w:tblLayout w:type="fixed"/>
          <w:tblLook w:val="01E0"/>
        </w:tblPrEx>
        <w:tc>
          <w:tcPr>
            <w:tcW w:w="9242" w:type="dxa"/>
            <w:shd w:val="clear" w:color="auto" w:fill="auto"/>
          </w:tcPr>
          <w:p w:rsidR="00AD0FDA" w:rsidRPr="00934B4C" w:rsidP="00934B4C" w14:paraId="2366C23C" w14:textId="49F0A264">
            <w:pPr>
              <w:spacing w:after="240"/>
              <w:ind w:left="1440" w:hanging="873"/>
            </w:pPr>
            <w:r w:rsidRPr="00934B4C">
              <w:t>[</w:t>
            </w:r>
            <w:r w:rsidRPr="00934B4C">
              <w:rPr>
                <w:b/>
                <w:bCs/>
              </w:rPr>
              <w:t>X</w:t>
            </w:r>
            <w:r w:rsidRPr="00934B4C">
              <w:t>]</w:t>
            </w:r>
            <w:r w:rsidRPr="00934B4C">
              <w:tab/>
              <w:t xml:space="preserve">Sixty days from the date of circulation of the addendum to the notification and/or </w:t>
            </w:r>
            <w:r w:rsidRPr="00934B4C">
              <w:rPr>
                <w:i/>
              </w:rPr>
              <w:t>(dd/mm/</w:t>
            </w:r>
            <w:r w:rsidRPr="00934B4C">
              <w:rPr>
                <w:i/>
              </w:rPr>
              <w:t>yy</w:t>
            </w:r>
            <w:r w:rsidRPr="00934B4C">
              <w:rPr>
                <w:i/>
              </w:rPr>
              <w:t>)</w:t>
            </w:r>
            <w:r w:rsidRPr="00934B4C">
              <w:t xml:space="preserve">: </w:t>
            </w:r>
            <w:r w:rsidR="00ED14BD">
              <w:t>2</w:t>
            </w:r>
            <w:r w:rsidR="00FD7430">
              <w:t>4</w:t>
            </w:r>
            <w:r w:rsidRPr="00934B4C">
              <w:t xml:space="preserve"> May 2025</w:t>
            </w:r>
          </w:p>
        </w:tc>
      </w:tr>
      <w:tr w14:paraId="543F83E8" w14:textId="77777777" w:rsidTr="00D0271D">
        <w:tblPrEx>
          <w:tblW w:w="0" w:type="auto"/>
          <w:tblLayout w:type="fixed"/>
          <w:tblLook w:val="01E0"/>
        </w:tblPrEx>
        <w:tc>
          <w:tcPr>
            <w:tcW w:w="9242" w:type="dxa"/>
            <w:shd w:val="clear" w:color="auto" w:fill="auto"/>
          </w:tcPr>
          <w:p w:rsidR="00AD0FDA" w:rsidRPr="00934B4C" w:rsidP="00934B4C" w14:paraId="13B6509E" w14:textId="77777777">
            <w:pPr>
              <w:spacing w:after="240"/>
              <w:rPr>
                <w:b/>
              </w:rPr>
            </w:pPr>
            <w:r w:rsidRPr="00934B4C">
              <w:rPr>
                <w:b/>
              </w:rPr>
              <w:t>Agency or authority designated to handle comments: [X] National Notification Authority, [X] National Enquiry Point. Address, fax number and e-mail address (if available) of other body:</w:t>
            </w:r>
          </w:p>
        </w:tc>
      </w:tr>
      <w:tr w14:paraId="34B1B55B" w14:textId="77777777" w:rsidTr="00D0271D">
        <w:tblPrEx>
          <w:tblW w:w="0" w:type="auto"/>
          <w:tblLayout w:type="fixed"/>
          <w:tblLook w:val="01E0"/>
        </w:tblPrEx>
        <w:tc>
          <w:tcPr>
            <w:tcW w:w="9242" w:type="dxa"/>
            <w:shd w:val="clear" w:color="auto" w:fill="auto"/>
          </w:tcPr>
          <w:p w:rsidR="00AD0FDA" w:rsidRPr="00934B4C" w:rsidP="00934B4C" w14:paraId="23B43233" w14:textId="77777777">
            <w:r w:rsidRPr="00934B4C">
              <w:t>Saudi Food and Drug Authority - Food Sector</w:t>
            </w:r>
          </w:p>
          <w:p w:rsidR="00AD0FDA" w:rsidRPr="00934B4C" w:rsidP="00934B4C" w14:paraId="52F69CFA" w14:textId="77777777">
            <w:r w:rsidRPr="00934B4C">
              <w:t>SFDA</w:t>
            </w:r>
            <w:r w:rsidRPr="00934B4C">
              <w:t xml:space="preserve"> - 4904 North Ring branch </w:t>
            </w:r>
            <w:r w:rsidRPr="00934B4C">
              <w:t>rd</w:t>
            </w:r>
            <w:r w:rsidRPr="00934B4C">
              <w:t xml:space="preserve">- </w:t>
            </w:r>
            <w:r w:rsidRPr="00934B4C">
              <w:t>Hitteen</w:t>
            </w:r>
            <w:r w:rsidRPr="00934B4C">
              <w:t xml:space="preserve"> </w:t>
            </w:r>
            <w:r w:rsidRPr="00934B4C">
              <w:t>Dist</w:t>
            </w:r>
            <w:r w:rsidRPr="00934B4C">
              <w:t xml:space="preserve"> Unit Number (1) - Riyadh 13513 - 7148</w:t>
            </w:r>
          </w:p>
          <w:p w:rsidR="00AD0FDA" w:rsidRPr="00934B4C" w:rsidP="00934B4C" w14:paraId="59F1037A" w14:textId="77777777">
            <w:r w:rsidRPr="00934B4C">
              <w:t>Tel: +(966 11) 203 8222, Ext.: 3218</w:t>
            </w:r>
          </w:p>
          <w:p w:rsidR="00AD0FDA" w:rsidRPr="00934B4C" w:rsidP="00934B4C" w14:paraId="0E1F454D" w14:textId="77777777">
            <w:r w:rsidRPr="00934B4C">
              <w:t xml:space="preserve">E-mail: </w:t>
            </w:r>
            <w:hyperlink r:id="rId7" w:history="1">
              <w:r w:rsidRPr="00934B4C">
                <w:rPr>
                  <w:color w:val="0000FF"/>
                  <w:u w:val="single"/>
                </w:rPr>
                <w:t>spsep.food@sfda.gov.sa</w:t>
              </w:r>
            </w:hyperlink>
          </w:p>
          <w:p w:rsidR="00AD0FDA" w:rsidRPr="00934B4C" w:rsidP="00934B4C" w14:paraId="60B2569D" w14:textId="77777777">
            <w:pPr>
              <w:spacing w:after="240"/>
            </w:pPr>
            <w:r w:rsidRPr="00934B4C">
              <w:t xml:space="preserve">Website: </w:t>
            </w:r>
            <w:hyperlink r:id="rId8" w:history="1">
              <w:r w:rsidRPr="00934B4C">
                <w:rPr>
                  <w:color w:val="0000FF"/>
                  <w:u w:val="single"/>
                </w:rPr>
                <w:t>http://www.sfda.gov.sa</w:t>
              </w:r>
            </w:hyperlink>
          </w:p>
        </w:tc>
      </w:tr>
      <w:tr w14:paraId="7B39C1F2" w14:textId="77777777" w:rsidTr="00D0271D">
        <w:tblPrEx>
          <w:tblW w:w="0" w:type="auto"/>
          <w:tblLayout w:type="fixed"/>
          <w:tblLook w:val="01E0"/>
        </w:tblPrEx>
        <w:tc>
          <w:tcPr>
            <w:tcW w:w="9242" w:type="dxa"/>
            <w:shd w:val="clear" w:color="auto" w:fill="auto"/>
          </w:tcPr>
          <w:p w:rsidR="00AD0FDA" w:rsidRPr="00934B4C" w:rsidP="00934B4C" w14:paraId="20872240" w14:textId="77777777">
            <w:pPr>
              <w:spacing w:after="240"/>
              <w:rPr>
                <w:b/>
              </w:rPr>
            </w:pPr>
            <w:r w:rsidRPr="00934B4C">
              <w:rPr>
                <w:b/>
              </w:rPr>
              <w:t>Text</w:t>
            </w:r>
            <w:r w:rsidRPr="00934B4C" w:rsidR="00D06EF3">
              <w:rPr>
                <w:b/>
              </w:rPr>
              <w:t>(s)</w:t>
            </w:r>
            <w:r w:rsidRPr="00934B4C">
              <w:rPr>
                <w:b/>
              </w:rPr>
              <w:t xml:space="preserve"> available from: [</w:t>
            </w:r>
            <w:r w:rsidRPr="00BC0034">
              <w:rPr>
                <w:b/>
                <w:bCs/>
              </w:rPr>
              <w:t>X</w:t>
            </w:r>
            <w:r w:rsidRPr="00934B4C">
              <w:rPr>
                <w:b/>
              </w:rPr>
              <w:t>] National Notification Authority, [X] National Enquiry Point. Address, fax number and e-mail address (if available) of other body:</w:t>
            </w:r>
          </w:p>
        </w:tc>
      </w:tr>
      <w:tr w14:paraId="5BD64AD9" w14:textId="77777777" w:rsidTr="00D0271D">
        <w:tblPrEx>
          <w:tblW w:w="0" w:type="auto"/>
          <w:tblLayout w:type="fixed"/>
          <w:tblLook w:val="01E0"/>
        </w:tblPrEx>
        <w:tc>
          <w:tcPr>
            <w:tcW w:w="9242" w:type="dxa"/>
            <w:shd w:val="clear" w:color="auto" w:fill="auto"/>
          </w:tcPr>
          <w:p w:rsidR="00AD0FDA" w:rsidRPr="00934B4C" w:rsidP="00934B4C" w14:paraId="71D252CD" w14:textId="77777777">
            <w:r w:rsidRPr="00934B4C">
              <w:t>Saudi Food and Drug Authority - Food Sector</w:t>
            </w:r>
          </w:p>
          <w:p w:rsidR="00AD0FDA" w:rsidRPr="00934B4C" w:rsidP="00934B4C" w14:paraId="2CBF8646" w14:textId="77777777">
            <w:r w:rsidRPr="00934B4C">
              <w:t>SFDA</w:t>
            </w:r>
            <w:r w:rsidRPr="00934B4C">
              <w:t xml:space="preserve"> - 4904 North Ring branch </w:t>
            </w:r>
            <w:r w:rsidRPr="00934B4C">
              <w:t>rd</w:t>
            </w:r>
            <w:r w:rsidRPr="00934B4C">
              <w:t xml:space="preserve">- </w:t>
            </w:r>
            <w:r w:rsidRPr="00934B4C">
              <w:t>Hitteen</w:t>
            </w:r>
            <w:r w:rsidRPr="00934B4C">
              <w:t xml:space="preserve"> </w:t>
            </w:r>
            <w:r w:rsidRPr="00934B4C">
              <w:t>Dist</w:t>
            </w:r>
            <w:r w:rsidRPr="00934B4C">
              <w:t xml:space="preserve"> Unit Number (1) - Riyadh 13513 - 7148</w:t>
            </w:r>
          </w:p>
          <w:p w:rsidR="00AD0FDA" w:rsidRPr="00934B4C" w:rsidP="00934B4C" w14:paraId="4A8EF263" w14:textId="77777777">
            <w:r w:rsidRPr="00934B4C">
              <w:t>Tel: +(966 11) 203 8222, Ext.: 3218</w:t>
            </w:r>
          </w:p>
          <w:p w:rsidR="00AD0FDA" w:rsidRPr="00934B4C" w:rsidP="00934B4C" w14:paraId="68F59A54" w14:textId="77777777">
            <w:r w:rsidRPr="00934B4C">
              <w:t xml:space="preserve">E-mail: </w:t>
            </w:r>
            <w:hyperlink r:id="rId7" w:history="1">
              <w:r w:rsidRPr="00934B4C">
                <w:rPr>
                  <w:color w:val="0000FF"/>
                  <w:u w:val="single"/>
                </w:rPr>
                <w:t>spsep.food@sfda.gov.sa</w:t>
              </w:r>
            </w:hyperlink>
          </w:p>
          <w:p w:rsidR="00AD0FDA" w:rsidRPr="00934B4C" w:rsidP="00934B4C" w14:paraId="312E649B" w14:textId="77777777">
            <w:r w:rsidRPr="00934B4C">
              <w:t xml:space="preserve">Website: </w:t>
            </w:r>
            <w:hyperlink r:id="rId8" w:history="1">
              <w:r w:rsidRPr="00934B4C">
                <w:rPr>
                  <w:color w:val="0000FF"/>
                  <w:u w:val="single"/>
                </w:rPr>
                <w:t>http://www.sfda.gov.sa</w:t>
              </w:r>
            </w:hyperlink>
          </w:p>
        </w:tc>
      </w:tr>
    </w:tbl>
    <w:p w:rsidR="00AD0FDA" w:rsidRPr="00934B4C" w:rsidP="00934B4C" w14:paraId="47025E0B" w14:textId="77777777"/>
    <w:p w:rsidR="00AD0FDA" w:rsidRPr="00934B4C" w:rsidP="00934B4C" w14:paraId="40DEA576" w14:textId="77777777">
      <w:pPr>
        <w:jc w:val="center"/>
        <w:rPr>
          <w:b/>
        </w:rPr>
      </w:pPr>
      <w:r w:rsidRPr="00934B4C">
        <w:rPr>
          <w:b/>
        </w:rPr>
        <w:t>__________</w:t>
      </w:r>
    </w:p>
    <w:sectPr w:rsidSect="00BC003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BC0034" w:rsidP="00BC0034" w14:paraId="3F3B4062" w14:textId="4D87364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BC0034" w:rsidP="00BC0034" w14:paraId="2F5C18A9" w14:textId="63A8252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27EDA6B7"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0034" w:rsidRPr="00BC0034" w:rsidP="00BC0034" w14:paraId="606D4D35" w14:textId="77777777">
    <w:pPr>
      <w:pStyle w:val="Header"/>
      <w:pBdr>
        <w:bottom w:val="single" w:sz="4" w:space="1" w:color="auto"/>
      </w:pBdr>
      <w:tabs>
        <w:tab w:val="clear" w:pos="4513"/>
        <w:tab w:val="clear" w:pos="9027"/>
      </w:tabs>
      <w:jc w:val="center"/>
    </w:pPr>
    <w:r w:rsidRPr="00BC0034">
      <w:t>G/SPS/N/SAU/528/Add.2</w:t>
    </w:r>
  </w:p>
  <w:p w:rsidR="00BC0034" w:rsidRPr="00BC0034" w:rsidP="00BC0034" w14:paraId="623B308F" w14:textId="77777777">
    <w:pPr>
      <w:pStyle w:val="Header"/>
      <w:pBdr>
        <w:bottom w:val="single" w:sz="4" w:space="1" w:color="auto"/>
      </w:pBdr>
      <w:tabs>
        <w:tab w:val="clear" w:pos="4513"/>
        <w:tab w:val="clear" w:pos="9027"/>
      </w:tabs>
      <w:jc w:val="center"/>
    </w:pPr>
  </w:p>
  <w:p w:rsidR="00BC0034" w:rsidRPr="00BC0034" w:rsidP="00BC0034" w14:paraId="7182F52E" w14:textId="5C37C2DB">
    <w:pPr>
      <w:pStyle w:val="Header"/>
      <w:pBdr>
        <w:bottom w:val="single" w:sz="4" w:space="1" w:color="auto"/>
      </w:pBdr>
      <w:tabs>
        <w:tab w:val="clear" w:pos="4513"/>
        <w:tab w:val="clear" w:pos="9027"/>
      </w:tabs>
      <w:jc w:val="center"/>
    </w:pPr>
    <w:r w:rsidRPr="00BC0034">
      <w:t xml:space="preserve">- </w:t>
    </w:r>
    <w:r w:rsidRPr="00BC0034">
      <w:fldChar w:fldCharType="begin"/>
    </w:r>
    <w:r w:rsidRPr="00BC0034">
      <w:instrText xml:space="preserve"> PAGE </w:instrText>
    </w:r>
    <w:r w:rsidRPr="00BC0034">
      <w:fldChar w:fldCharType="separate"/>
    </w:r>
    <w:r w:rsidRPr="00BC0034">
      <w:t>2</w:t>
    </w:r>
    <w:r w:rsidRPr="00BC0034">
      <w:fldChar w:fldCharType="end"/>
    </w:r>
    <w:r w:rsidRPr="00BC0034">
      <w:t xml:space="preserve"> -</w:t>
    </w:r>
  </w:p>
  <w:p w:rsidR="00AD0FDA" w:rsidRPr="00BC0034" w:rsidP="00BC0034" w14:paraId="3DD43C59" w14:textId="3289F4D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0034" w:rsidRPr="00BC0034" w:rsidP="00BC0034" w14:paraId="10849A87" w14:textId="77777777">
    <w:pPr>
      <w:pStyle w:val="Header"/>
      <w:pBdr>
        <w:bottom w:val="single" w:sz="4" w:space="1" w:color="auto"/>
      </w:pBdr>
      <w:tabs>
        <w:tab w:val="clear" w:pos="4513"/>
        <w:tab w:val="clear" w:pos="9027"/>
      </w:tabs>
      <w:jc w:val="center"/>
    </w:pPr>
    <w:r w:rsidRPr="00BC0034">
      <w:t>G/SPS/N/SAU/528/Add.2</w:t>
    </w:r>
  </w:p>
  <w:p w:rsidR="00BC0034" w:rsidRPr="00BC0034" w:rsidP="00BC0034" w14:paraId="1D2BC0A3" w14:textId="77777777">
    <w:pPr>
      <w:pStyle w:val="Header"/>
      <w:pBdr>
        <w:bottom w:val="single" w:sz="4" w:space="1" w:color="auto"/>
      </w:pBdr>
      <w:tabs>
        <w:tab w:val="clear" w:pos="4513"/>
        <w:tab w:val="clear" w:pos="9027"/>
      </w:tabs>
      <w:jc w:val="center"/>
    </w:pPr>
  </w:p>
  <w:p w:rsidR="00BC0034" w:rsidRPr="00BC0034" w:rsidP="00BC0034" w14:paraId="0532FCC9" w14:textId="4A28E025">
    <w:pPr>
      <w:pStyle w:val="Header"/>
      <w:pBdr>
        <w:bottom w:val="single" w:sz="4" w:space="1" w:color="auto"/>
      </w:pBdr>
      <w:tabs>
        <w:tab w:val="clear" w:pos="4513"/>
        <w:tab w:val="clear" w:pos="9027"/>
      </w:tabs>
      <w:jc w:val="center"/>
    </w:pPr>
    <w:r w:rsidRPr="00BC0034">
      <w:t xml:space="preserve">- </w:t>
    </w:r>
    <w:r w:rsidRPr="00BC0034">
      <w:fldChar w:fldCharType="begin"/>
    </w:r>
    <w:r w:rsidRPr="00BC0034">
      <w:instrText xml:space="preserve"> PAGE </w:instrText>
    </w:r>
    <w:r w:rsidRPr="00BC0034">
      <w:fldChar w:fldCharType="separate"/>
    </w:r>
    <w:r w:rsidRPr="00BC0034">
      <w:rPr>
        <w:noProof/>
      </w:rPr>
      <w:t>2</w:t>
    </w:r>
    <w:r w:rsidRPr="00BC0034">
      <w:fldChar w:fldCharType="end"/>
    </w:r>
    <w:r w:rsidRPr="00BC0034">
      <w:t xml:space="preserve"> -</w:t>
    </w:r>
  </w:p>
  <w:p w:rsidR="00AD0FDA" w:rsidRPr="00BC0034" w:rsidP="00BC0034" w14:paraId="2BC826AF" w14:textId="573AC8B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6BBBB409"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3875174A"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7F0B334B" w14:textId="2614A3C0">
          <w:pPr>
            <w:jc w:val="right"/>
            <w:rPr>
              <w:b/>
              <w:color w:val="FF0000"/>
              <w:szCs w:val="16"/>
            </w:rPr>
          </w:pPr>
          <w:r>
            <w:rPr>
              <w:b/>
              <w:color w:val="FF0000"/>
              <w:szCs w:val="16"/>
            </w:rPr>
            <w:t xml:space="preserve"> </w:t>
          </w:r>
        </w:p>
      </w:tc>
    </w:tr>
    <w:bookmarkEnd w:id="0"/>
    <w:tr w14:paraId="1ED52D50"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1AF6BDC6"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06DB1C31" w14:textId="77777777">
          <w:pPr>
            <w:jc w:val="right"/>
            <w:rPr>
              <w:b/>
              <w:szCs w:val="16"/>
            </w:rPr>
          </w:pPr>
        </w:p>
      </w:tc>
    </w:tr>
    <w:tr w14:paraId="30661D05"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733821AA" w14:textId="77777777">
          <w:pPr>
            <w:jc w:val="left"/>
            <w:rPr>
              <w:noProof/>
              <w:lang w:eastAsia="en-GB"/>
            </w:rPr>
          </w:pPr>
        </w:p>
      </w:tc>
      <w:tc>
        <w:tcPr>
          <w:tcW w:w="5448" w:type="dxa"/>
          <w:gridSpan w:val="2"/>
          <w:shd w:val="clear" w:color="auto" w:fill="FFFFFF"/>
          <w:tcMar>
            <w:left w:w="108" w:type="dxa"/>
            <w:right w:w="108" w:type="dxa"/>
          </w:tcMar>
        </w:tcPr>
        <w:p w:rsidR="00BC0034" w:rsidP="0081481D" w14:paraId="61665AF3" w14:textId="77777777">
          <w:pPr>
            <w:jc w:val="right"/>
            <w:rPr>
              <w:b/>
              <w:szCs w:val="16"/>
            </w:rPr>
          </w:pPr>
          <w:bookmarkStart w:id="1" w:name="bmkSymbols"/>
          <w:r>
            <w:rPr>
              <w:b/>
              <w:szCs w:val="16"/>
            </w:rPr>
            <w:t>G/SPS/N/SAU/528/Add.2</w:t>
          </w:r>
        </w:p>
        <w:bookmarkEnd w:id="1"/>
        <w:p w:rsidR="00AD0FDA" w:rsidRPr="00934B4C" w:rsidP="0081481D" w14:paraId="4B705B29" w14:textId="6BDEE78F">
          <w:pPr>
            <w:jc w:val="right"/>
            <w:rPr>
              <w:b/>
              <w:szCs w:val="16"/>
            </w:rPr>
          </w:pPr>
        </w:p>
      </w:tc>
    </w:tr>
    <w:tr w14:paraId="45AA49A3"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58741C96" w14:textId="77777777"/>
      </w:tc>
      <w:tc>
        <w:tcPr>
          <w:tcW w:w="5448" w:type="dxa"/>
          <w:gridSpan w:val="2"/>
          <w:shd w:val="clear" w:color="auto" w:fill="FFFFFF"/>
          <w:tcMar>
            <w:left w:w="108" w:type="dxa"/>
            <w:right w:w="108" w:type="dxa"/>
          </w:tcMar>
          <w:vAlign w:val="center"/>
        </w:tcPr>
        <w:p w:rsidR="00ED54E0" w:rsidRPr="00AD0FDA" w:rsidP="0081481D" w14:paraId="7979832D" w14:textId="11A8719D">
          <w:pPr>
            <w:jc w:val="right"/>
            <w:rPr>
              <w:szCs w:val="16"/>
            </w:rPr>
          </w:pPr>
          <w:bookmarkStart w:id="2" w:name="bmkDate"/>
          <w:bookmarkStart w:id="3" w:name="spsDateDistribution"/>
          <w:r w:rsidRPr="00AD0FDA">
            <w:rPr>
              <w:szCs w:val="16"/>
            </w:rPr>
            <w:t>2</w:t>
          </w:r>
          <w:r w:rsidR="007A68FE">
            <w:rPr>
              <w:szCs w:val="16"/>
            </w:rPr>
            <w:t>5</w:t>
          </w:r>
          <w:r w:rsidRPr="00AD0FDA">
            <w:rPr>
              <w:szCs w:val="16"/>
            </w:rPr>
            <w:t xml:space="preserve"> March 2025</w:t>
          </w:r>
          <w:bookmarkEnd w:id="2"/>
          <w:bookmarkEnd w:id="3"/>
        </w:p>
      </w:tc>
    </w:tr>
    <w:tr w14:paraId="58283F1D"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30D7C875" w14:textId="77777777">
          <w:pPr>
            <w:jc w:val="left"/>
            <w:rPr>
              <w:b/>
            </w:rPr>
          </w:pPr>
          <w:bookmarkStart w:id="4" w:name="bmkSerial"/>
          <w:r>
            <w:rPr>
              <w:b w:val="0"/>
              <w:color w:val="FF0000"/>
            </w:rPr>
            <w:t>(25-2127)</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61320CF7"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2</w:t>
          </w:r>
          <w:r w:rsidRPr="00934B4C">
            <w:rPr>
              <w:bCs/>
              <w:szCs w:val="16"/>
            </w:rPr>
            <w:fldChar w:fldCharType="end"/>
          </w:r>
          <w:bookmarkEnd w:id="5"/>
        </w:p>
      </w:tc>
    </w:tr>
    <w:tr w14:paraId="3B559A75"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1B0A1E25" w14:textId="3EDE2BEF">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6E33266A" w14:textId="79FA9F5C">
          <w:pPr>
            <w:jc w:val="right"/>
            <w:rPr>
              <w:bCs/>
              <w:szCs w:val="18"/>
            </w:rPr>
          </w:pPr>
          <w:bookmarkStart w:id="7" w:name="bmkLanguage"/>
          <w:r>
            <w:rPr>
              <w:bCs/>
              <w:szCs w:val="18"/>
            </w:rPr>
            <w:t>Original: English</w:t>
          </w:r>
          <w:bookmarkEnd w:id="7"/>
        </w:p>
      </w:tc>
    </w:tr>
  </w:tbl>
  <w:p w:rsidR="00ED54E0" w:rsidRPr="00934B4C" w14:paraId="5E134E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7880109">
    <w:abstractNumId w:val="9"/>
  </w:num>
  <w:num w:numId="2" w16cid:durableId="1201430995">
    <w:abstractNumId w:val="7"/>
  </w:num>
  <w:num w:numId="3" w16cid:durableId="729959206">
    <w:abstractNumId w:val="6"/>
  </w:num>
  <w:num w:numId="4" w16cid:durableId="185873108">
    <w:abstractNumId w:val="5"/>
  </w:num>
  <w:num w:numId="5" w16cid:durableId="2051567532">
    <w:abstractNumId w:val="4"/>
  </w:num>
  <w:num w:numId="6" w16cid:durableId="598417124">
    <w:abstractNumId w:val="12"/>
  </w:num>
  <w:num w:numId="7" w16cid:durableId="845829736">
    <w:abstractNumId w:val="11"/>
  </w:num>
  <w:num w:numId="8" w16cid:durableId="1750925684">
    <w:abstractNumId w:val="10"/>
  </w:num>
  <w:num w:numId="9" w16cid:durableId="19763278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3501793">
    <w:abstractNumId w:val="13"/>
  </w:num>
  <w:num w:numId="11" w16cid:durableId="993336361">
    <w:abstractNumId w:val="8"/>
  </w:num>
  <w:num w:numId="12" w16cid:durableId="620191920">
    <w:abstractNumId w:val="3"/>
  </w:num>
  <w:num w:numId="13" w16cid:durableId="963389418">
    <w:abstractNumId w:val="2"/>
  </w:num>
  <w:num w:numId="14" w16cid:durableId="1667005954">
    <w:abstractNumId w:val="1"/>
  </w:num>
  <w:num w:numId="15" w16cid:durableId="2097821860">
    <w:abstractNumId w:val="0"/>
  </w:num>
  <w:num w:numId="16" w16cid:durableId="2132031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1B71"/>
    <w:rsid w:val="001D241D"/>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A68FE"/>
    <w:rsid w:val="007B23B5"/>
    <w:rsid w:val="007C6013"/>
    <w:rsid w:val="007E6507"/>
    <w:rsid w:val="007F2B8E"/>
    <w:rsid w:val="00807247"/>
    <w:rsid w:val="0081481D"/>
    <w:rsid w:val="00840C2B"/>
    <w:rsid w:val="008739FD"/>
    <w:rsid w:val="00893E85"/>
    <w:rsid w:val="008B4C43"/>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C003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92DB6"/>
    <w:rsid w:val="00DA20BD"/>
    <w:rsid w:val="00DE50DB"/>
    <w:rsid w:val="00DF6AE1"/>
    <w:rsid w:val="00E34FE3"/>
    <w:rsid w:val="00E46FD5"/>
    <w:rsid w:val="00E544BB"/>
    <w:rsid w:val="00E56545"/>
    <w:rsid w:val="00EA5D4F"/>
    <w:rsid w:val="00EB6C56"/>
    <w:rsid w:val="00ED14BD"/>
    <w:rsid w:val="00ED54E0"/>
    <w:rsid w:val="00EF29E8"/>
    <w:rsid w:val="00F32397"/>
    <w:rsid w:val="00F342EB"/>
    <w:rsid w:val="00F40595"/>
    <w:rsid w:val="00FA5EBC"/>
    <w:rsid w:val="00FD224A"/>
    <w:rsid w:val="00FD7430"/>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ED3FF1"/>
  <w15:docId w15:val="{93FDEBF0-9539-4324-A15C-5E2DFE58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BC0034"/>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mbers.wto.org/crnattachments/2025/SPS/SAU/25_02342_00_e.pdf" TargetMode="External" /><Relationship Id="rId6" Type="http://schemas.openxmlformats.org/officeDocument/2006/relationships/hyperlink" Target="https://members.wto.org/crnattachments/2025/SPS/SAU/25_02342_00_x.pdf" TargetMode="External" /><Relationship Id="rId7" Type="http://schemas.openxmlformats.org/officeDocument/2006/relationships/hyperlink" Target="mailto:spsep.food@sfda.gov.sa" TargetMode="External" /><Relationship Id="rId8" Type="http://schemas.openxmlformats.org/officeDocument/2006/relationships/hyperlink" Target="http://www.sfda.gov.sa"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ac46fc3f-67c0-45f5-a6e7-f4bca1b31fc8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809D7C1-B707-4914-AF09-7C23DF731462}">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Mermaz, Johann</cp:lastModifiedBy>
  <cp:revision>10</cp:revision>
  <dcterms:created xsi:type="dcterms:W3CDTF">2018-10-15T07:09:00Z</dcterms:created>
  <dcterms:modified xsi:type="dcterms:W3CDTF">2025-03-25T09:30:00Z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G/SPS/N/SAU/528/Add.2</vt:lpwstr>
  </property>
  <property fmtid="{D5CDD505-2E9C-101B-9397-08002B2CF9AE}" pid="3" name="TitusGUID">
    <vt:lpwstr>ac46fc3f-67c0-45f5-a6e7-f4bca1b31fc8</vt:lpwstr>
  </property>
  <property fmtid="{D5CDD505-2E9C-101B-9397-08002B2CF9AE}" pid="4" name="WTOCLASSIFICATION">
    <vt:lpwstr>WTO OFFICIAL</vt:lpwstr>
  </property>
</Properties>
</file>