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EBA7" w14:textId="77777777" w:rsidR="00EA4725" w:rsidRPr="00441372" w:rsidRDefault="0031522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D5188" w14:paraId="5AF5CBA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B04068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CA3AE58" w14:textId="77777777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GEORGIA</w:t>
            </w:r>
          </w:p>
          <w:p w14:paraId="2E645AA2" w14:textId="77777777" w:rsidR="00EA4725" w:rsidRPr="00441372" w:rsidRDefault="0031522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D5188" w14:paraId="67722D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26E22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7C51F" w14:textId="77777777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of Environmental Protection and Agriculture of Georgia (</w:t>
            </w:r>
            <w:proofErr w:type="spellStart"/>
            <w:r w:rsidRPr="0065690F">
              <w:t>MEPA</w:t>
            </w:r>
            <w:proofErr w:type="spellEnd"/>
            <w:r w:rsidRPr="0065690F">
              <w:t>)</w:t>
            </w:r>
          </w:p>
        </w:tc>
      </w:tr>
      <w:tr w:rsidR="00CD5188" w14:paraId="195ADD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B7385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B6DAA" w14:textId="341F57E6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="00455BB2" w:rsidRPr="009D05E1">
              <w:rPr>
                <w:i/>
                <w:iCs/>
              </w:rPr>
              <w:t>Acer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Aesculus hippocastanum</w:t>
            </w:r>
            <w:r w:rsidR="00455BB2" w:rsidRPr="00455BB2">
              <w:t xml:space="preserve">, </w:t>
            </w:r>
            <w:r w:rsidR="00455BB2" w:rsidRPr="009D05E1">
              <w:rPr>
                <w:i/>
                <w:iCs/>
              </w:rPr>
              <w:t>Alnus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Betula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Carpinus</w:t>
            </w:r>
            <w:r w:rsidR="00455BB2">
              <w:t> </w:t>
            </w:r>
            <w:r w:rsidR="00455BB2" w:rsidRPr="00455BB2">
              <w:t xml:space="preserve">spp., </w:t>
            </w:r>
            <w:r w:rsidR="00455BB2" w:rsidRPr="009D05E1">
              <w:rPr>
                <w:i/>
                <w:iCs/>
              </w:rPr>
              <w:t>Citrus</w:t>
            </w:r>
            <w:r w:rsidR="00455BB2" w:rsidRPr="00455BB2">
              <w:t xml:space="preserve"> spp., </w:t>
            </w:r>
            <w:proofErr w:type="spellStart"/>
            <w:r w:rsidR="00455BB2" w:rsidRPr="009D05E1">
              <w:rPr>
                <w:i/>
                <w:iCs/>
              </w:rPr>
              <w:t>Cornus</w:t>
            </w:r>
            <w:proofErr w:type="spellEnd"/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Corylus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Cotoneaster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Crataegus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Fagus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Lagerstroemia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Malus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Platanus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Populus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Prunus</w:t>
            </w:r>
            <w:r w:rsidR="005630A2">
              <w:rPr>
                <w:i/>
                <w:iCs/>
              </w:rPr>
              <w:t> </w:t>
            </w:r>
            <w:proofErr w:type="spellStart"/>
            <w:r w:rsidR="00455BB2" w:rsidRPr="009D05E1">
              <w:rPr>
                <w:i/>
                <w:iCs/>
              </w:rPr>
              <w:t>laurocerasus</w:t>
            </w:r>
            <w:proofErr w:type="spellEnd"/>
            <w:r w:rsidR="00455BB2" w:rsidRPr="00455BB2">
              <w:t xml:space="preserve">, </w:t>
            </w:r>
            <w:r w:rsidR="00455BB2" w:rsidRPr="009D05E1">
              <w:rPr>
                <w:i/>
                <w:iCs/>
              </w:rPr>
              <w:t>Pyrus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Rosa</w:t>
            </w:r>
            <w:r w:rsidR="00455BB2" w:rsidRPr="00455BB2">
              <w:t xml:space="preserve"> spp., </w:t>
            </w:r>
            <w:r w:rsidR="00455BB2" w:rsidRPr="009D05E1">
              <w:rPr>
                <w:i/>
                <w:iCs/>
              </w:rPr>
              <w:t>Salix</w:t>
            </w:r>
            <w:r w:rsidR="00455BB2" w:rsidRPr="00455BB2">
              <w:t xml:space="preserve"> spp. </w:t>
            </w:r>
            <w:r w:rsidR="00455BB2" w:rsidRPr="00455BB2">
              <w:rPr>
                <w:rFonts w:cs="Sylfaen"/>
              </w:rPr>
              <w:t>and</w:t>
            </w:r>
            <w:r w:rsidR="00455BB2" w:rsidRPr="00455BB2">
              <w:t xml:space="preserve"> </w:t>
            </w:r>
            <w:proofErr w:type="spellStart"/>
            <w:r w:rsidR="00455BB2" w:rsidRPr="009D05E1">
              <w:rPr>
                <w:i/>
                <w:iCs/>
              </w:rPr>
              <w:t>Ulmus</w:t>
            </w:r>
            <w:proofErr w:type="spellEnd"/>
            <w:r w:rsidR="00455BB2" w:rsidRPr="00455BB2">
              <w:t xml:space="preserve"> spp.</w:t>
            </w:r>
          </w:p>
        </w:tc>
      </w:tr>
      <w:tr w:rsidR="00CD5188" w14:paraId="7230FE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D9627" w14:textId="77777777" w:rsidR="00EA4725" w:rsidRPr="00441372" w:rsidRDefault="0031522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63CBF" w14:textId="77777777" w:rsidR="00EA4725" w:rsidRPr="00441372" w:rsidRDefault="0031522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DE53869" w14:textId="77777777" w:rsidR="00EA4725" w:rsidRPr="00441372" w:rsidRDefault="003152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DB209DB" w14:textId="77777777" w:rsidR="00EA4725" w:rsidRPr="00441372" w:rsidRDefault="003152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D5188" w14:paraId="14EF8F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1530F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C4D07" w14:textId="2DC16FBA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Technical Regulation - Rules for combating the citrus fruit borer </w:t>
            </w:r>
            <w:proofErr w:type="spellStart"/>
            <w:r w:rsidRPr="00F31532">
              <w:rPr>
                <w:i/>
                <w:iCs/>
              </w:rPr>
              <w:t>Anoplophora</w:t>
            </w:r>
            <w:proofErr w:type="spellEnd"/>
            <w:r w:rsidRPr="00F31532">
              <w:rPr>
                <w:i/>
                <w:iCs/>
              </w:rPr>
              <w:t xml:space="preserve"> chinensis</w:t>
            </w:r>
            <w:r w:rsidRPr="0065690F">
              <w:t xml:space="preserve"> (Forster)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Georgian and English (unofficial translation)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1493D292" w14:textId="470EE044" w:rsidR="00EA4725" w:rsidRPr="00441372" w:rsidRDefault="00250403" w:rsidP="00F67CD2">
            <w:hyperlink r:id="rId8" w:tgtFrame="_blank" w:history="1">
              <w:r w:rsidR="00F73314" w:rsidRPr="00441372">
                <w:rPr>
                  <w:color w:val="0000FF"/>
                  <w:u w:val="single"/>
                </w:rPr>
                <w:t>https://www.matsne.gov.ge/document/view/5017866?publication=1</w:t>
              </w:r>
            </w:hyperlink>
          </w:p>
          <w:p w14:paraId="0601FA64" w14:textId="77777777" w:rsidR="00EA4725" w:rsidRPr="00441372" w:rsidRDefault="00250403" w:rsidP="00441372">
            <w:pPr>
              <w:spacing w:after="120"/>
            </w:pPr>
            <w:hyperlink r:id="rId9" w:tgtFrame="_blank" w:history="1">
              <w:r w:rsidR="00F73314" w:rsidRPr="00441372">
                <w:rPr>
                  <w:color w:val="0000FF"/>
                  <w:u w:val="single"/>
                </w:rPr>
                <w:t>https://members.wto.org/crnattachments/2025/SPS/GEO/25_00048_00_e.pdf</w:t>
              </w:r>
            </w:hyperlink>
          </w:p>
        </w:tc>
      </w:tr>
      <w:tr w:rsidR="00CD5188" w14:paraId="42D11E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195D7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E3F9B" w14:textId="59E4A61A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="0066299F">
              <w:t xml:space="preserve">This Technical Regulation </w:t>
            </w:r>
            <w:r w:rsidRPr="0065690F">
              <w:t xml:space="preserve">establishes phytosanitary measures for Georgia in order to prevent the introduction and spread of the citrus fruit borer </w:t>
            </w:r>
            <w:proofErr w:type="spellStart"/>
            <w:r w:rsidRPr="00F31532">
              <w:rPr>
                <w:i/>
                <w:iCs/>
              </w:rPr>
              <w:t>Anoplophora</w:t>
            </w:r>
            <w:proofErr w:type="spellEnd"/>
            <w:r w:rsidRPr="00F31532">
              <w:rPr>
                <w:i/>
                <w:iCs/>
              </w:rPr>
              <w:t xml:space="preserve"> chinensis</w:t>
            </w:r>
            <w:r w:rsidRPr="0065690F">
              <w:t xml:space="preserve"> (Forster) (hereinafter - the specified organism) in the territory of the country.</w:t>
            </w:r>
          </w:p>
          <w:p w14:paraId="5C9B09BA" w14:textId="18DECE51" w:rsidR="0099244C" w:rsidRPr="0065690F" w:rsidRDefault="0031522C" w:rsidP="00441372">
            <w:pPr>
              <w:spacing w:before="120" w:after="120"/>
            </w:pPr>
            <w:r>
              <w:t xml:space="preserve">It </w:t>
            </w:r>
            <w:r w:rsidR="00F73314" w:rsidRPr="0065690F">
              <w:t xml:space="preserve">defines rules for </w:t>
            </w:r>
            <w:r>
              <w:t>i</w:t>
            </w:r>
            <w:r w:rsidRPr="0065690F">
              <w:t xml:space="preserve">mportation </w:t>
            </w:r>
            <w:r w:rsidR="00F73314" w:rsidRPr="0065690F">
              <w:t>of specific plants produced in China</w:t>
            </w:r>
            <w:r>
              <w:t>.</w:t>
            </w:r>
          </w:p>
        </w:tc>
      </w:tr>
      <w:tr w:rsidR="00CD5188" w14:paraId="07D902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83C98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971A0" w14:textId="77777777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>Objective and rationale: [ ] food safety, [ ] animal health, [X]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D5188" w14:paraId="12D863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77BFC" w14:textId="77777777" w:rsidR="00EA4725" w:rsidRPr="00441372" w:rsidRDefault="0031522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C3144" w14:textId="77777777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51AB274" w14:textId="77777777" w:rsidR="00EA4725" w:rsidRPr="00441372" w:rsidRDefault="0031522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C3CE130" w14:textId="77777777" w:rsidR="00EA4725" w:rsidRPr="00441372" w:rsidRDefault="003152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697A823" w14:textId="77777777" w:rsidR="00EA4725" w:rsidRPr="00441372" w:rsidRDefault="003152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319F4F2" w14:textId="77777777" w:rsidR="00EA4725" w:rsidRPr="00441372" w:rsidRDefault="003152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5D6C487" w14:textId="77777777" w:rsidR="00EA4725" w:rsidRPr="00441372" w:rsidRDefault="0031522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B3E3600" w14:textId="77777777" w:rsidR="00EA4725" w:rsidRPr="00441372" w:rsidRDefault="0031522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CAA785D" w14:textId="77777777" w:rsidR="00EA4725" w:rsidRPr="00441372" w:rsidRDefault="0031522C" w:rsidP="00F67CD2">
            <w:pPr>
              <w:spacing w:before="240" w:after="120"/>
            </w:pPr>
            <w:r w:rsidRPr="00441372">
              <w:rPr>
                <w:b/>
              </w:rPr>
              <w:lastRenderedPageBreak/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D5188" w14:paraId="5D1C9F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C44EC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D89D0" w14:textId="4EB15F7D" w:rsidR="0099244C" w:rsidRPr="0065690F" w:rsidRDefault="0031522C" w:rsidP="00F67CD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Resolution draft is elaborated under DCFTA agreement according to Commission Implementing Regulation (EU) 2022/2095 of 28 October 2022 establishing measures to prevent the introduction into, establishment and spread within the Union territory of </w:t>
            </w:r>
            <w:proofErr w:type="spellStart"/>
            <w:r w:rsidRPr="00F31532">
              <w:rPr>
                <w:i/>
                <w:iCs/>
              </w:rPr>
              <w:t>Anoplophora</w:t>
            </w:r>
            <w:proofErr w:type="spellEnd"/>
            <w:r w:rsidRPr="00F31532">
              <w:rPr>
                <w:i/>
                <w:iCs/>
              </w:rPr>
              <w:t xml:space="preserve"> chinensis</w:t>
            </w:r>
            <w:r w:rsidRPr="0065690F">
              <w:t xml:space="preserve"> (Forster) and repealing Decision 2012/138/EU</w:t>
            </w:r>
            <w:r w:rsidR="00F67CD2"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CD5188" w14:paraId="479F77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BAD53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6D339" w14:textId="4ACDBB38" w:rsidR="0099244C" w:rsidRPr="0065690F" w:rsidRDefault="0031522C" w:rsidP="00F3153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16 October 2020</w:t>
            </w:r>
          </w:p>
          <w:p w14:paraId="1964B5CF" w14:textId="26C169E8" w:rsidR="0099244C" w:rsidRPr="0065690F" w:rsidRDefault="0031522C" w:rsidP="0066299F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 January 2025</w:t>
            </w:r>
          </w:p>
        </w:tc>
      </w:tr>
      <w:tr w:rsidR="00CD5188" w14:paraId="40C202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57766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265FD" w14:textId="77777777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 January 2025</w:t>
            </w:r>
          </w:p>
          <w:p w14:paraId="55FF5DE5" w14:textId="77777777" w:rsidR="00EA4725" w:rsidRPr="00441372" w:rsidRDefault="003152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D5188" w:rsidRPr="00250403" w14:paraId="3BB3F7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4CEF8" w14:textId="77777777" w:rsidR="00EA4725" w:rsidRPr="00441372" w:rsidRDefault="003152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4F581" w14:textId="377606E8" w:rsidR="00EA4725" w:rsidRPr="00441372" w:rsidRDefault="0031522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F31532">
              <w:t>14</w:t>
            </w:r>
            <w:r w:rsidRPr="0065690F">
              <w:t xml:space="preserve"> March 2025</w:t>
            </w:r>
          </w:p>
          <w:p w14:paraId="303B47FB" w14:textId="77777777" w:rsidR="00EA4725" w:rsidRPr="00441372" w:rsidRDefault="0031522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D453429" w14:textId="77777777" w:rsidR="0099244C" w:rsidRPr="0065690F" w:rsidRDefault="0031522C" w:rsidP="00441372">
            <w:r w:rsidRPr="0065690F">
              <w:t>Ministry of Environmental Protection and Agriculture of Georgia</w:t>
            </w:r>
          </w:p>
          <w:p w14:paraId="12EEE9C8" w14:textId="77777777" w:rsidR="0099244C" w:rsidRPr="0065690F" w:rsidRDefault="0031522C" w:rsidP="00441372">
            <w:r w:rsidRPr="0065690F">
              <w:t xml:space="preserve">6, Marshal </w:t>
            </w:r>
            <w:proofErr w:type="spellStart"/>
            <w:r w:rsidRPr="0065690F">
              <w:t>Gelovani</w:t>
            </w:r>
            <w:proofErr w:type="spellEnd"/>
            <w:r w:rsidRPr="0065690F">
              <w:t xml:space="preserve"> Ave</w:t>
            </w:r>
          </w:p>
          <w:p w14:paraId="728B4BE2" w14:textId="77777777" w:rsidR="0099244C" w:rsidRPr="0065690F" w:rsidRDefault="0031522C" w:rsidP="00441372">
            <w:r w:rsidRPr="0065690F">
              <w:t>Tel: +(995) 322 37 80 09</w:t>
            </w:r>
          </w:p>
          <w:p w14:paraId="64EB2013" w14:textId="77777777" w:rsidR="0099244C" w:rsidRPr="0065690F" w:rsidRDefault="0031522C" w:rsidP="00441372">
            <w:r w:rsidRPr="0065690F">
              <w:t xml:space="preserve">E-mail: </w:t>
            </w:r>
            <w:hyperlink r:id="rId10" w:history="1">
              <w:r w:rsidRPr="0065690F">
                <w:rPr>
                  <w:color w:val="0000FF"/>
                  <w:u w:val="single"/>
                </w:rPr>
                <w:t>info@mepa.gov.ge</w:t>
              </w:r>
            </w:hyperlink>
          </w:p>
          <w:p w14:paraId="2B3A6639" w14:textId="77777777" w:rsidR="0099244C" w:rsidRPr="0065690F" w:rsidRDefault="0031522C" w:rsidP="00F67CD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http://www.mepa.gov.ge</w:t>
              </w:r>
            </w:hyperlink>
          </w:p>
          <w:p w14:paraId="7A707311" w14:textId="77777777" w:rsidR="0099244C" w:rsidRPr="0065690F" w:rsidRDefault="0031522C" w:rsidP="00441372">
            <w:r w:rsidRPr="0065690F">
              <w:t xml:space="preserve">Ms Maia </w:t>
            </w:r>
            <w:proofErr w:type="spellStart"/>
            <w:r w:rsidRPr="0065690F">
              <w:t>BERUASHVILI</w:t>
            </w:r>
            <w:proofErr w:type="spellEnd"/>
            <w:r w:rsidRPr="0065690F">
              <w:t xml:space="preserve"> - SPS Focal Point in WTO</w:t>
            </w:r>
          </w:p>
          <w:p w14:paraId="46FB55A0" w14:textId="77777777" w:rsidR="0099244C" w:rsidRPr="0065690F" w:rsidRDefault="0031522C" w:rsidP="00441372">
            <w:r w:rsidRPr="0065690F">
              <w:t>Head of Food Safety Division</w:t>
            </w:r>
          </w:p>
          <w:p w14:paraId="3310BE1B" w14:textId="77777777" w:rsidR="0099244C" w:rsidRPr="0065690F" w:rsidRDefault="0031522C" w:rsidP="00441372">
            <w:r w:rsidRPr="0065690F">
              <w:t>Agriculture, Rural Development and Food Department</w:t>
            </w:r>
          </w:p>
          <w:p w14:paraId="2459E9A0" w14:textId="77777777" w:rsidR="0099244C" w:rsidRPr="0065690F" w:rsidRDefault="0031522C" w:rsidP="00441372">
            <w:r w:rsidRPr="0065690F">
              <w:t>Ministry of Environmental Protection and Agriculture of Georgia</w:t>
            </w:r>
          </w:p>
          <w:p w14:paraId="28647478" w14:textId="77777777" w:rsidR="0099244C" w:rsidRPr="0065690F" w:rsidRDefault="0031522C" w:rsidP="00441372">
            <w:r w:rsidRPr="0065690F">
              <w:t xml:space="preserve">6, Marshal </w:t>
            </w:r>
            <w:proofErr w:type="spellStart"/>
            <w:r w:rsidRPr="0065690F">
              <w:t>Gelovani</w:t>
            </w:r>
            <w:proofErr w:type="spellEnd"/>
            <w:r w:rsidRPr="0065690F">
              <w:t xml:space="preserve"> Ave</w:t>
            </w:r>
          </w:p>
          <w:p w14:paraId="30D4F52A" w14:textId="77777777" w:rsidR="0099244C" w:rsidRPr="0065690F" w:rsidRDefault="0031522C" w:rsidP="00441372">
            <w:r w:rsidRPr="0065690F">
              <w:t>Tel: +(995) 322 37 66 48</w:t>
            </w:r>
          </w:p>
          <w:p w14:paraId="74CE105D" w14:textId="77777777" w:rsidR="0099244C" w:rsidRPr="0065690F" w:rsidRDefault="0031522C" w:rsidP="00441372">
            <w:r w:rsidRPr="0065690F">
              <w:t>Cell phone: +(995) 595 53 01 94</w:t>
            </w:r>
          </w:p>
          <w:p w14:paraId="2056C443" w14:textId="77777777" w:rsidR="0099244C" w:rsidRPr="0031522C" w:rsidRDefault="0031522C" w:rsidP="00441372">
            <w:pPr>
              <w:spacing w:after="120"/>
              <w:rPr>
                <w:lang w:val="pt-PT"/>
              </w:rPr>
            </w:pPr>
            <w:r w:rsidRPr="0031522C">
              <w:rPr>
                <w:lang w:val="pt-PT"/>
              </w:rPr>
              <w:t xml:space="preserve">E-mail: </w:t>
            </w:r>
            <w:hyperlink r:id="rId12" w:history="1">
              <w:r w:rsidRPr="0031522C">
                <w:rPr>
                  <w:color w:val="0000FF"/>
                  <w:u w:val="single"/>
                  <w:lang w:val="pt-PT"/>
                </w:rPr>
                <w:t>maia.beruashvili@mepa.gov.ge</w:t>
              </w:r>
            </w:hyperlink>
          </w:p>
        </w:tc>
      </w:tr>
      <w:tr w:rsidR="00CD5188" w:rsidRPr="00250403" w14:paraId="47C457A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21FA74A" w14:textId="77777777" w:rsidR="00EA4725" w:rsidRPr="00441372" w:rsidRDefault="0031522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3617F1A" w14:textId="77777777" w:rsidR="00EA4725" w:rsidRPr="00441372" w:rsidRDefault="0031522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E55CB49" w14:textId="77777777" w:rsidR="00EA4725" w:rsidRPr="0065690F" w:rsidRDefault="003152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Ms Maia </w:t>
            </w:r>
            <w:proofErr w:type="spellStart"/>
            <w:r w:rsidRPr="0065690F">
              <w:rPr>
                <w:bCs/>
              </w:rPr>
              <w:t>BERUASHVILI</w:t>
            </w:r>
            <w:proofErr w:type="spellEnd"/>
            <w:r w:rsidRPr="0065690F">
              <w:rPr>
                <w:bCs/>
              </w:rPr>
              <w:t xml:space="preserve"> - SPS Focal Point in WTO</w:t>
            </w:r>
          </w:p>
          <w:p w14:paraId="5C647AE5" w14:textId="77777777" w:rsidR="00EA4725" w:rsidRPr="0065690F" w:rsidRDefault="003152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Head of Food Safety Division</w:t>
            </w:r>
          </w:p>
          <w:p w14:paraId="15CB990E" w14:textId="77777777" w:rsidR="00EA4725" w:rsidRPr="0065690F" w:rsidRDefault="003152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Agriculture, Rural Development and Food Department</w:t>
            </w:r>
          </w:p>
          <w:p w14:paraId="3EBB7D36" w14:textId="77777777" w:rsidR="00EA4725" w:rsidRPr="0065690F" w:rsidRDefault="003152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Environmental Protection and Agriculture of Georgia</w:t>
            </w:r>
          </w:p>
          <w:p w14:paraId="39BF5344" w14:textId="77777777" w:rsidR="00EA4725" w:rsidRPr="0065690F" w:rsidRDefault="003152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6, Marshal </w:t>
            </w:r>
            <w:proofErr w:type="spellStart"/>
            <w:r w:rsidRPr="0065690F">
              <w:rPr>
                <w:bCs/>
              </w:rPr>
              <w:t>Gelovani</w:t>
            </w:r>
            <w:proofErr w:type="spellEnd"/>
            <w:r w:rsidRPr="0065690F">
              <w:rPr>
                <w:bCs/>
              </w:rPr>
              <w:t xml:space="preserve"> Ave</w:t>
            </w:r>
          </w:p>
          <w:p w14:paraId="7BEA1896" w14:textId="77777777" w:rsidR="00EA4725" w:rsidRPr="0065690F" w:rsidRDefault="003152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+(995) 322 37 66 48</w:t>
            </w:r>
          </w:p>
          <w:p w14:paraId="5EBE3E3B" w14:textId="77777777" w:rsidR="00EA4725" w:rsidRPr="0065690F" w:rsidRDefault="003152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Cell phone: +(995) 595 53 01 94</w:t>
            </w:r>
          </w:p>
          <w:p w14:paraId="4366547F" w14:textId="77777777" w:rsidR="00EA4725" w:rsidRPr="0031522C" w:rsidRDefault="0031522C" w:rsidP="00F3021D">
            <w:pPr>
              <w:keepNext/>
              <w:keepLines/>
              <w:spacing w:after="120"/>
              <w:rPr>
                <w:bCs/>
                <w:lang w:val="pt-PT"/>
              </w:rPr>
            </w:pPr>
            <w:r w:rsidRPr="0031522C">
              <w:rPr>
                <w:bCs/>
                <w:lang w:val="pt-PT"/>
              </w:rPr>
              <w:t xml:space="preserve">E-mail: </w:t>
            </w:r>
            <w:hyperlink r:id="rId13" w:history="1">
              <w:r w:rsidRPr="0031522C">
                <w:rPr>
                  <w:bCs/>
                  <w:color w:val="0000FF"/>
                  <w:u w:val="single"/>
                  <w:lang w:val="pt-PT"/>
                </w:rPr>
                <w:t>maia.beruashvili@mepa.gov.ge</w:t>
              </w:r>
            </w:hyperlink>
          </w:p>
        </w:tc>
      </w:tr>
    </w:tbl>
    <w:p w14:paraId="5263F231" w14:textId="77777777" w:rsidR="007141CF" w:rsidRPr="0031522C" w:rsidRDefault="007141CF" w:rsidP="00441372">
      <w:pPr>
        <w:rPr>
          <w:lang w:val="pt-PT"/>
        </w:rPr>
      </w:pPr>
    </w:p>
    <w:sectPr w:rsidR="007141CF" w:rsidRPr="0031522C" w:rsidSect="00F67C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D8A1" w14:textId="77777777" w:rsidR="0031522C" w:rsidRDefault="0031522C">
      <w:r>
        <w:separator/>
      </w:r>
    </w:p>
  </w:endnote>
  <w:endnote w:type="continuationSeparator" w:id="0">
    <w:p w14:paraId="0536B529" w14:textId="77777777" w:rsidR="0031522C" w:rsidRDefault="0031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AF4E" w14:textId="4D6B20DD" w:rsidR="00EA4725" w:rsidRPr="00F67CD2" w:rsidRDefault="0031522C" w:rsidP="00F67CD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AC1B" w14:textId="1CA01F8D" w:rsidR="00EA4725" w:rsidRPr="00F67CD2" w:rsidRDefault="0031522C" w:rsidP="00F67CD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FB9A" w14:textId="77777777" w:rsidR="00C863EB" w:rsidRPr="00441372" w:rsidRDefault="0031522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6C97" w14:textId="77777777" w:rsidR="0031522C" w:rsidRDefault="0031522C">
      <w:r>
        <w:separator/>
      </w:r>
    </w:p>
  </w:footnote>
  <w:footnote w:type="continuationSeparator" w:id="0">
    <w:p w14:paraId="5C614DB8" w14:textId="77777777" w:rsidR="0031522C" w:rsidRDefault="0031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9768" w14:textId="77777777" w:rsidR="00F67CD2" w:rsidRPr="00F67CD2" w:rsidRDefault="0031522C" w:rsidP="00F67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7CD2">
      <w:t>G/SPS/N/GEO/33</w:t>
    </w:r>
  </w:p>
  <w:p w14:paraId="230D0F40" w14:textId="77777777" w:rsidR="00F67CD2" w:rsidRPr="00F67CD2" w:rsidRDefault="00F67CD2" w:rsidP="00F67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E7B3C1" w14:textId="4A1858A2" w:rsidR="00F67CD2" w:rsidRPr="00F67CD2" w:rsidRDefault="0031522C" w:rsidP="00F67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7CD2">
      <w:t xml:space="preserve">- </w:t>
    </w:r>
    <w:r w:rsidRPr="00F67CD2">
      <w:fldChar w:fldCharType="begin"/>
    </w:r>
    <w:r w:rsidRPr="00F67CD2">
      <w:instrText xml:space="preserve"> PAGE </w:instrText>
    </w:r>
    <w:r w:rsidRPr="00F67CD2">
      <w:fldChar w:fldCharType="separate"/>
    </w:r>
    <w:r w:rsidRPr="00F67CD2">
      <w:rPr>
        <w:noProof/>
      </w:rPr>
      <w:t>2</w:t>
    </w:r>
    <w:r w:rsidRPr="00F67CD2">
      <w:fldChar w:fldCharType="end"/>
    </w:r>
    <w:r w:rsidRPr="00F67CD2">
      <w:t xml:space="preserve"> -</w:t>
    </w:r>
  </w:p>
  <w:p w14:paraId="027E7027" w14:textId="756F60F6" w:rsidR="00EA4725" w:rsidRPr="00F67CD2" w:rsidRDefault="00EA4725" w:rsidP="00F67CD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71E2" w14:textId="77777777" w:rsidR="00F67CD2" w:rsidRPr="00F67CD2" w:rsidRDefault="0031522C" w:rsidP="00F67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7CD2">
      <w:t>G/SPS/N/GEO/33</w:t>
    </w:r>
  </w:p>
  <w:p w14:paraId="2C773D17" w14:textId="77777777" w:rsidR="00F67CD2" w:rsidRPr="00F67CD2" w:rsidRDefault="00F67CD2" w:rsidP="00F67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0EB846" w14:textId="605EB5F4" w:rsidR="00F67CD2" w:rsidRPr="00F67CD2" w:rsidRDefault="0031522C" w:rsidP="00F67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7CD2">
      <w:t xml:space="preserve">- </w:t>
    </w:r>
    <w:r w:rsidRPr="00F67CD2">
      <w:fldChar w:fldCharType="begin"/>
    </w:r>
    <w:r w:rsidRPr="00F67CD2">
      <w:instrText xml:space="preserve"> PAGE </w:instrText>
    </w:r>
    <w:r w:rsidRPr="00F67CD2">
      <w:fldChar w:fldCharType="separate"/>
    </w:r>
    <w:r w:rsidRPr="00F67CD2">
      <w:rPr>
        <w:noProof/>
      </w:rPr>
      <w:t>2</w:t>
    </w:r>
    <w:r w:rsidRPr="00F67CD2">
      <w:fldChar w:fldCharType="end"/>
    </w:r>
    <w:r w:rsidRPr="00F67CD2">
      <w:t xml:space="preserve"> -</w:t>
    </w:r>
  </w:p>
  <w:p w14:paraId="47F20F25" w14:textId="21D89667" w:rsidR="00EA4725" w:rsidRPr="00F67CD2" w:rsidRDefault="00EA4725" w:rsidP="00F67CD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5188" w14:paraId="61BBC79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83356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A3ECAF" w14:textId="3EB8044E" w:rsidR="00ED54E0" w:rsidRPr="00EA4725" w:rsidRDefault="0031522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D5188" w14:paraId="0E4083A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E5F4A0" w14:textId="77777777" w:rsidR="00ED54E0" w:rsidRPr="00EA4725" w:rsidRDefault="00250403" w:rsidP="00422B6F">
          <w:pPr>
            <w:jc w:val="left"/>
          </w:pPr>
          <w:r>
            <w:rPr>
              <w:lang w:eastAsia="en-GB"/>
            </w:rPr>
            <w:pict w14:anchorId="5D4E89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E6A47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D5188" w14:paraId="0A9C7E7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07ABB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FC2AC8" w14:textId="77777777" w:rsidR="00F67CD2" w:rsidRDefault="0031522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G/SPS/N/GEO/33</w:t>
          </w:r>
          <w:bookmarkEnd w:id="1"/>
        </w:p>
      </w:tc>
    </w:tr>
    <w:tr w:rsidR="00CD5188" w14:paraId="03B07F9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AC8E0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13A25" w14:textId="06EA859B" w:rsidR="00ED54E0" w:rsidRPr="00EA4725" w:rsidRDefault="0031522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13</w:t>
          </w:r>
          <w:r w:rsidR="00F73314" w:rsidRPr="00EA4725">
            <w:rPr>
              <w:szCs w:val="16"/>
            </w:rPr>
            <w:t xml:space="preserve"> January 2025</w:t>
          </w:r>
          <w:bookmarkEnd w:id="3"/>
        </w:p>
      </w:tc>
    </w:tr>
    <w:tr w:rsidR="00CD5188" w14:paraId="643E968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1BE87A" w14:textId="1360E589" w:rsidR="00ED54E0" w:rsidRPr="00EA4725" w:rsidRDefault="0031522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</w:t>
          </w:r>
          <w:r w:rsidR="00250403">
            <w:rPr>
              <w:color w:val="FF0000"/>
              <w:szCs w:val="16"/>
            </w:rPr>
            <w:t>-0323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B24645" w14:textId="77777777" w:rsidR="00ED54E0" w:rsidRPr="00EA4725" w:rsidRDefault="0031522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D5188" w14:paraId="1F607F6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210A70" w14:textId="612DDB25" w:rsidR="00ED54E0" w:rsidRPr="00EA4725" w:rsidRDefault="0031522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9A4547" w14:textId="70F98C66" w:rsidR="00ED54E0" w:rsidRPr="00441372" w:rsidRDefault="0031522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40528C7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247D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00F86E" w:tentative="1">
      <w:start w:val="1"/>
      <w:numFmt w:val="lowerLetter"/>
      <w:lvlText w:val="%2."/>
      <w:lvlJc w:val="left"/>
      <w:pPr>
        <w:ind w:left="1080" w:hanging="360"/>
      </w:pPr>
    </w:lvl>
    <w:lvl w:ilvl="2" w:tplc="211481CA" w:tentative="1">
      <w:start w:val="1"/>
      <w:numFmt w:val="lowerRoman"/>
      <w:lvlText w:val="%3."/>
      <w:lvlJc w:val="right"/>
      <w:pPr>
        <w:ind w:left="1800" w:hanging="180"/>
      </w:pPr>
    </w:lvl>
    <w:lvl w:ilvl="3" w:tplc="AA364D8C" w:tentative="1">
      <w:start w:val="1"/>
      <w:numFmt w:val="decimal"/>
      <w:lvlText w:val="%4."/>
      <w:lvlJc w:val="left"/>
      <w:pPr>
        <w:ind w:left="2520" w:hanging="360"/>
      </w:pPr>
    </w:lvl>
    <w:lvl w:ilvl="4" w:tplc="606C9A8C" w:tentative="1">
      <w:start w:val="1"/>
      <w:numFmt w:val="lowerLetter"/>
      <w:lvlText w:val="%5."/>
      <w:lvlJc w:val="left"/>
      <w:pPr>
        <w:ind w:left="3240" w:hanging="360"/>
      </w:pPr>
    </w:lvl>
    <w:lvl w:ilvl="5" w:tplc="5568FD34" w:tentative="1">
      <w:start w:val="1"/>
      <w:numFmt w:val="lowerRoman"/>
      <w:lvlText w:val="%6."/>
      <w:lvlJc w:val="right"/>
      <w:pPr>
        <w:ind w:left="3960" w:hanging="180"/>
      </w:pPr>
    </w:lvl>
    <w:lvl w:ilvl="6" w:tplc="6AD00A92" w:tentative="1">
      <w:start w:val="1"/>
      <w:numFmt w:val="decimal"/>
      <w:lvlText w:val="%7."/>
      <w:lvlJc w:val="left"/>
      <w:pPr>
        <w:ind w:left="4680" w:hanging="360"/>
      </w:pPr>
    </w:lvl>
    <w:lvl w:ilvl="7" w:tplc="C6A08600" w:tentative="1">
      <w:start w:val="1"/>
      <w:numFmt w:val="lowerLetter"/>
      <w:lvlText w:val="%8."/>
      <w:lvlJc w:val="left"/>
      <w:pPr>
        <w:ind w:left="5400" w:hanging="360"/>
      </w:pPr>
    </w:lvl>
    <w:lvl w:ilvl="8" w:tplc="4A8C6C2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90791">
    <w:abstractNumId w:val="9"/>
  </w:num>
  <w:num w:numId="2" w16cid:durableId="1857041487">
    <w:abstractNumId w:val="7"/>
  </w:num>
  <w:num w:numId="3" w16cid:durableId="2000304277">
    <w:abstractNumId w:val="6"/>
  </w:num>
  <w:num w:numId="4" w16cid:durableId="1729499967">
    <w:abstractNumId w:val="5"/>
  </w:num>
  <w:num w:numId="5" w16cid:durableId="540898373">
    <w:abstractNumId w:val="4"/>
  </w:num>
  <w:num w:numId="6" w16cid:durableId="1885942896">
    <w:abstractNumId w:val="12"/>
  </w:num>
  <w:num w:numId="7" w16cid:durableId="406877406">
    <w:abstractNumId w:val="11"/>
  </w:num>
  <w:num w:numId="8" w16cid:durableId="2031487020">
    <w:abstractNumId w:val="10"/>
  </w:num>
  <w:num w:numId="9" w16cid:durableId="1350328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33539">
    <w:abstractNumId w:val="13"/>
  </w:num>
  <w:num w:numId="11" w16cid:durableId="32116316">
    <w:abstractNumId w:val="8"/>
  </w:num>
  <w:num w:numId="12" w16cid:durableId="1364593271">
    <w:abstractNumId w:val="3"/>
  </w:num>
  <w:num w:numId="13" w16cid:durableId="407072563">
    <w:abstractNumId w:val="2"/>
  </w:num>
  <w:num w:numId="14" w16cid:durableId="174391657">
    <w:abstractNumId w:val="1"/>
  </w:num>
  <w:num w:numId="15" w16cid:durableId="65866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50403"/>
    <w:rsid w:val="0027067B"/>
    <w:rsid w:val="00272C98"/>
    <w:rsid w:val="002A67C2"/>
    <w:rsid w:val="002C2634"/>
    <w:rsid w:val="0031522C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5BB2"/>
    <w:rsid w:val="00467032"/>
    <w:rsid w:val="0046754A"/>
    <w:rsid w:val="004B39D5"/>
    <w:rsid w:val="004E4B52"/>
    <w:rsid w:val="004F203A"/>
    <w:rsid w:val="005336B8"/>
    <w:rsid w:val="00547B5F"/>
    <w:rsid w:val="005630A2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299F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244C"/>
    <w:rsid w:val="009A2161"/>
    <w:rsid w:val="009A6F54"/>
    <w:rsid w:val="009D05E1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1FC8"/>
    <w:rsid w:val="00CD5188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1532"/>
    <w:rsid w:val="00F32397"/>
    <w:rsid w:val="00F35A6A"/>
    <w:rsid w:val="00F36972"/>
    <w:rsid w:val="00F40595"/>
    <w:rsid w:val="00F67CD2"/>
    <w:rsid w:val="00F7331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ECFA4"/>
  <w15:docId w15:val="{21FAC969-0226-436E-B2D7-6CD8DDA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F67CD2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ne.gov.ge/document/view/5017866?publication=1" TargetMode="External"/><Relationship Id="rId13" Type="http://schemas.openxmlformats.org/officeDocument/2006/relationships/hyperlink" Target="mailto:maia.beruashvili@mepa.gov.g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ia.beruashvili@mepa.gov.g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pa.gov.g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mepa.gov.g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5/SPS/GEO/25_00048_00_e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b1966fe9-eb35-4525-92da-479e7d2de87a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93F1D35-1A51-407D-A3E6-6386A186965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21</cp:revision>
  <dcterms:created xsi:type="dcterms:W3CDTF">2017-07-03T11:19:00Z</dcterms:created>
  <dcterms:modified xsi:type="dcterms:W3CDTF">2025-01-13T08:24:00Z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G/SPS/N/GEO/33</vt:lpwstr>
  </property>
  <property fmtid="{D5CDD505-2E9C-101B-9397-08002B2CF9AE}" pid="3" name="TitusGUID">
    <vt:lpwstr>b1966fe9-eb35-4525-92da-479e7d2de87a</vt:lpwstr>
  </property>
  <property fmtid="{D5CDD505-2E9C-101B-9397-08002B2CF9AE}" pid="4" name="WTOCLASSIFICATION">
    <vt:lpwstr>WTO OFFICIAL</vt:lpwstr>
  </property>
</Properties>
</file>