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BF3B4E"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222C28" w:rsidTr="00F3021D">
        <w:tc>
          <w:tcPr>
            <w:tcW w:w="707" w:type="dxa"/>
            <w:tcBorders>
              <w:bottom w:val="single" w:sz="6" w:space="0" w:color="auto"/>
            </w:tcBorders>
            <w:shd w:val="clear" w:color="auto" w:fill="auto"/>
          </w:tcPr>
          <w:p w:rsidR="00EA4725" w:rsidRPr="00441372" w:rsidRDefault="00BF3B4E"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BF3B4E"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European Union</w:t>
            </w:r>
            <w:bookmarkEnd w:id="1"/>
          </w:p>
          <w:p w:rsidR="00EA4725" w:rsidRPr="00441372" w:rsidRDefault="00BF3B4E"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222C28" w:rsidTr="00F3021D">
        <w:tc>
          <w:tcPr>
            <w:tcW w:w="707" w:type="dxa"/>
            <w:tcBorders>
              <w:top w:val="single" w:sz="6" w:space="0" w:color="auto"/>
              <w:bottom w:val="single" w:sz="6" w:space="0" w:color="auto"/>
            </w:tcBorders>
            <w:shd w:val="clear" w:color="auto" w:fill="auto"/>
          </w:tcPr>
          <w:p w:rsidR="00EA4725" w:rsidRPr="00441372" w:rsidRDefault="00BF3B4E"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BF3B4E" w:rsidP="00441372">
            <w:pPr>
              <w:spacing w:before="120" w:after="120"/>
            </w:pPr>
            <w:bookmarkStart w:id="4" w:name="X_SPS_Reg_2A"/>
            <w:r w:rsidRPr="00441372">
              <w:rPr>
                <w:b/>
              </w:rPr>
              <w:t>Agency responsible</w:t>
            </w:r>
            <w:bookmarkEnd w:id="4"/>
            <w:r w:rsidRPr="00441372">
              <w:rPr>
                <w:b/>
              </w:rPr>
              <w:t>:</w:t>
            </w:r>
            <w:r w:rsidRPr="0065690F">
              <w:t xml:space="preserve"> European Commission, Health and Food Safety Directorate General</w:t>
            </w:r>
            <w:bookmarkStart w:id="5" w:name="sps2a"/>
            <w:bookmarkEnd w:id="5"/>
          </w:p>
        </w:tc>
      </w:tr>
      <w:tr w:rsidR="00222C28" w:rsidTr="00F3021D">
        <w:tc>
          <w:tcPr>
            <w:tcW w:w="707" w:type="dxa"/>
            <w:tcBorders>
              <w:top w:val="single" w:sz="6" w:space="0" w:color="auto"/>
              <w:bottom w:val="single" w:sz="6" w:space="0" w:color="auto"/>
            </w:tcBorders>
            <w:shd w:val="clear" w:color="auto" w:fill="auto"/>
          </w:tcPr>
          <w:p w:rsidR="00EA4725" w:rsidRPr="00441372" w:rsidRDefault="00BF3B4E"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BF3B4E"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HS Code(s): 0805 50 10; 1202 41 00; 1202 42 00; 2008 11 10; 2008 11 91; 2008 11 96; 2008 11 98; 2305 00 00; ex 1208 90 00 20; 0802 51 00; 0802</w:t>
            </w:r>
            <w:r w:rsidR="00E60F06">
              <w:t> </w:t>
            </w:r>
            <w:r w:rsidRPr="0065690F">
              <w:t>52 00; ex 0813 50 39 60; ex 0813 50 91 60; ex 0813 50 99 60; ex 2007 10 10 60; ex 2007 10 99 30; ex 2007 99 39 03; ex 2007 99 39 04; ex 2007 99 50 32; ex 2007 99 97 22; ex 2008 19 13 20; ex 2008 19 93 20; ex 2008 97 12 19; ex 2008 97 14 19; ex</w:t>
            </w:r>
            <w:r w:rsidR="00E60F06">
              <w:t> </w:t>
            </w:r>
            <w:r w:rsidRPr="0065690F">
              <w:t>2008 97 16 19; ex 2008 97 18 19; ex 2008 97 32 19; ex 2008 97 34 19; ex 2008 97 36 19; ex 2008 97 38 19; ex 2008 97 51 19; ex 2008 97 59 19; ex 2008 97 72 19; ex</w:t>
            </w:r>
            <w:r w:rsidR="00E60F06">
              <w:t> </w:t>
            </w:r>
            <w:r w:rsidRPr="0065690F">
              <w:t>2008 97 74 19; ex 2008 97 76 19; ex 2008 97 78 19; ex 2008 97 92 19; ex 2008 97 93 19; ex 2008 97 94 19; ex 2008 97 96 19; ex 2008 97 97 19; ex 2008 97 98 19; ex</w:t>
            </w:r>
            <w:r w:rsidR="00E60F06">
              <w:t> </w:t>
            </w:r>
            <w:r w:rsidRPr="0065690F">
              <w:t>1106 30 90 50; 0805 10; 0805 21; 0805 22; 0805 29; 0709 60 10; 0710 80 51; ex</w:t>
            </w:r>
            <w:r w:rsidR="00E60F06">
              <w:t> </w:t>
            </w:r>
            <w:r w:rsidRPr="0065690F">
              <w:t>0709 60 99 20; ex 0710 80 59 20; ex 0810 90 20 20; ex 0709 60 99 20; ex 0710 80 59 20; ex 0709 99 90 20; ex 0710 80 95 30; 0802 21 00; 0802 22 00; ex 0813 50 39 70; ex 0813 50 91 70; ex 0813 50 99 70; ex 2007 10 10 70; ex 2007 10 99 40; ex 2007 99 39 05; ex 2007 99 39 06; ex 2007 99 50 33; ex 2007 99 97 23; ex 2008 19 12 30; ex</w:t>
            </w:r>
            <w:r w:rsidR="00E60F06">
              <w:t> </w:t>
            </w:r>
            <w:r w:rsidRPr="0065690F">
              <w:t>2008 19 19 30; ex 2008 19 92 30; ex 2008 19 95 20; ex 2008 19 99 30; ex 2008 97 12 15; ex 2008 97 14 15; ex 2008 97 16 15; ex 2008 97 18 15; ex 2008 97 32 15; ex</w:t>
            </w:r>
            <w:r w:rsidR="00E60F06">
              <w:t> </w:t>
            </w:r>
            <w:r w:rsidRPr="0065690F">
              <w:t>2008 97 34 15; ex 2008 97 36 15; ex 2008 97 38 15; ex 2008 97 51 15; ex 2008 97 59 15; ex 2008 97 72 15; ex 2008 97 74 15; ex 2008 97 76 15; ex 2008 97 78 15; ex</w:t>
            </w:r>
            <w:r w:rsidR="00E60F06">
              <w:t> </w:t>
            </w:r>
            <w:r w:rsidRPr="0065690F">
              <w:t>2008 97 92 15; ex 2008 97 93 15; ex 2008 97 94 15; ex 2008 97 96 15; ex 2008 97 97 15; ex 2008 97 98 15; ex 1106 30 90 40; ex 1515 90 99 20; 1207 40 90; ex 2008 19 19 40; ex 2008 19 99 40; 0904 21 10; ex 0904 21 90 20; ex 0904 22 00 11; ex 0904 22 00 19; ex 2005 99 10 10; ex 2005 99 10 90; ex 2005 99 80 94; ex 2008 99 99 11; ex</w:t>
            </w:r>
            <w:r w:rsidR="00E60F06">
              <w:t> </w:t>
            </w:r>
            <w:r w:rsidRPr="0065690F">
              <w:t>2008 99 99 19</w:t>
            </w:r>
            <w:bookmarkStart w:id="7" w:name="sps3a"/>
            <w:bookmarkEnd w:id="7"/>
          </w:p>
        </w:tc>
      </w:tr>
      <w:tr w:rsidR="00222C28" w:rsidTr="00F3021D">
        <w:tc>
          <w:tcPr>
            <w:tcW w:w="707" w:type="dxa"/>
            <w:tcBorders>
              <w:top w:val="single" w:sz="6" w:space="0" w:color="auto"/>
              <w:bottom w:val="single" w:sz="6" w:space="0" w:color="auto"/>
            </w:tcBorders>
            <w:shd w:val="clear" w:color="auto" w:fill="auto"/>
          </w:tcPr>
          <w:p w:rsidR="00EA4725" w:rsidRPr="00441372" w:rsidRDefault="00BF3B4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BF3B4E"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BF3B4E"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BF3B4E"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222C28" w:rsidTr="00F3021D">
        <w:tc>
          <w:tcPr>
            <w:tcW w:w="707" w:type="dxa"/>
            <w:tcBorders>
              <w:top w:val="single" w:sz="6" w:space="0" w:color="auto"/>
              <w:bottom w:val="single" w:sz="6" w:space="0" w:color="auto"/>
            </w:tcBorders>
            <w:shd w:val="clear" w:color="auto" w:fill="auto"/>
          </w:tcPr>
          <w:p w:rsidR="00EA4725" w:rsidRPr="00441372" w:rsidRDefault="00BF3B4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BF3B4E" w:rsidP="00441372">
            <w:pPr>
              <w:spacing w:before="120" w:after="120"/>
            </w:pPr>
            <w:bookmarkStart w:id="15" w:name="X_SPS_Reg_5A"/>
            <w:r w:rsidRPr="00441372">
              <w:rPr>
                <w:b/>
              </w:rPr>
              <w:t>Title of the notified document</w:t>
            </w:r>
            <w:bookmarkEnd w:id="15"/>
            <w:r w:rsidRPr="00441372">
              <w:rPr>
                <w:b/>
              </w:rPr>
              <w:t>:</w:t>
            </w:r>
            <w:r w:rsidRPr="0065690F">
              <w:t xml:space="preserve"> Commission Implementing Regulation (EU) 2021/1900 of 27 October 2021 amending Implementing Regulation (EU) 2019/1793 on the temporary increase of official controls and emergency measures governing the entry into the Union of certain goods from certain third countries implementing Regulations (EU) 2017/625 and (EC) No 178/2002 of the European Parliament and of the Council (Text with EEA relevance)</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 French and Spanish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32</w:t>
            </w:r>
            <w:bookmarkEnd w:id="20"/>
          </w:p>
          <w:p w:rsidR="00EA4725" w:rsidRPr="00441372" w:rsidRDefault="008F7482" w:rsidP="00441372">
            <w:hyperlink r:id="rId7" w:tgtFrame="_blank" w:history="1">
              <w:r w:rsidR="00BF3B4E" w:rsidRPr="00441372">
                <w:rPr>
                  <w:color w:val="0000FF"/>
                  <w:u w:val="single"/>
                </w:rPr>
                <w:t>https://members.wto.org/crnattachments/2021/SPS/EEC/21_7102_00_e.pdf</w:t>
              </w:r>
            </w:hyperlink>
          </w:p>
          <w:p w:rsidR="00222C28" w:rsidRPr="00441372" w:rsidRDefault="008F7482" w:rsidP="00441372">
            <w:hyperlink r:id="rId8" w:tgtFrame="_blank" w:history="1">
              <w:r w:rsidR="00BF3B4E" w:rsidRPr="00441372">
                <w:rPr>
                  <w:color w:val="0000FF"/>
                  <w:u w:val="single"/>
                </w:rPr>
                <w:t>https://members.wto.org/crnattachments/2021/SPS/EEC/21_7102_00_f.pdf</w:t>
              </w:r>
            </w:hyperlink>
          </w:p>
          <w:p w:rsidR="00222C28" w:rsidRPr="00441372" w:rsidRDefault="008F7482" w:rsidP="00441372">
            <w:pPr>
              <w:spacing w:after="120"/>
            </w:pPr>
            <w:hyperlink r:id="rId9" w:tgtFrame="_blank" w:history="1">
              <w:r w:rsidR="00BF3B4E" w:rsidRPr="00441372">
                <w:rPr>
                  <w:color w:val="0000FF"/>
                  <w:u w:val="single"/>
                </w:rPr>
                <w:t>https://members.wto.org/crnattachments/2021/SPS/EEC/21_7102_00_s.pdf</w:t>
              </w:r>
            </w:hyperlink>
            <w:bookmarkStart w:id="21" w:name="sps5d"/>
            <w:bookmarkEnd w:id="21"/>
          </w:p>
        </w:tc>
      </w:tr>
      <w:tr w:rsidR="00222C28" w:rsidTr="00F3021D">
        <w:tc>
          <w:tcPr>
            <w:tcW w:w="707" w:type="dxa"/>
            <w:tcBorders>
              <w:top w:val="single" w:sz="6" w:space="0" w:color="auto"/>
              <w:bottom w:val="single" w:sz="6" w:space="0" w:color="auto"/>
            </w:tcBorders>
            <w:shd w:val="clear" w:color="auto" w:fill="auto"/>
          </w:tcPr>
          <w:p w:rsidR="00EA4725" w:rsidRPr="00441372" w:rsidRDefault="00BF3B4E" w:rsidP="00E60F06">
            <w:pPr>
              <w:keepNext/>
              <w:spacing w:before="120" w:after="120"/>
              <w:jc w:val="left"/>
            </w:pPr>
            <w:r w:rsidRPr="00441372">
              <w:rPr>
                <w:b/>
              </w:rPr>
              <w:lastRenderedPageBreak/>
              <w:t>6.</w:t>
            </w:r>
          </w:p>
        </w:tc>
        <w:tc>
          <w:tcPr>
            <w:tcW w:w="8320" w:type="dxa"/>
            <w:tcBorders>
              <w:top w:val="single" w:sz="6" w:space="0" w:color="auto"/>
              <w:bottom w:val="single" w:sz="6" w:space="0" w:color="auto"/>
            </w:tcBorders>
            <w:shd w:val="clear" w:color="auto" w:fill="auto"/>
          </w:tcPr>
          <w:p w:rsidR="00EA4725" w:rsidRPr="00441372" w:rsidRDefault="00BF3B4E" w:rsidP="00E60F06">
            <w:pPr>
              <w:keepNext/>
              <w:spacing w:before="120" w:after="120"/>
            </w:pPr>
            <w:bookmarkStart w:id="22" w:name="X_SPS_Reg_6A"/>
            <w:r w:rsidRPr="00441372">
              <w:rPr>
                <w:b/>
              </w:rPr>
              <w:t>Description of content</w:t>
            </w:r>
            <w:bookmarkEnd w:id="22"/>
            <w:r w:rsidRPr="00441372">
              <w:rPr>
                <w:b/>
              </w:rPr>
              <w:t>:</w:t>
            </w:r>
            <w:r w:rsidRPr="0065690F">
              <w:t xml:space="preserve"> Regulation (EU) 2019/1793 lays down rules concerning the temporary increase of official controls upon entry into the Union on certain food and feed of non-animal origin from certain third countries (in Annex I); special import conditions for certain food and feed from certain third countries due to the contamination risk by mycotoxins, including aflatoxins, pesticide residues, pentachlorophenol and dioxins and microbiological contamination (in Annex II - increased official border controls and official certificate accompanied by the results of sampling and analysis in the third country); and, suspension of entry into the Union for certain food and feed from certain third countries (in Annex IIa).</w:t>
            </w:r>
          </w:p>
          <w:p w:rsidR="00222C28" w:rsidRPr="0065690F" w:rsidRDefault="00BF3B4E" w:rsidP="00E60F06">
            <w:pPr>
              <w:keepNext/>
              <w:spacing w:after="120"/>
            </w:pPr>
            <w:r w:rsidRPr="0065690F">
              <w:t>This Implementing Regulation amends Annexes I and II to Implementing Regulation (EU) 2019/1793, in particular for the for commodities from Argentina, Brazil, Egypt, Ethiopia, Gambia, Georgia, Ghana, India, Malaysia, Sri Lanka, Sudan, Turkey, Uganda, United States, by introducing the following changes:</w:t>
            </w:r>
          </w:p>
          <w:p w:rsidR="00CE12B3" w:rsidRDefault="00BF3B4E" w:rsidP="00CE12B3">
            <w:pPr>
              <w:keepNext/>
              <w:numPr>
                <w:ilvl w:val="0"/>
                <w:numId w:val="16"/>
              </w:numPr>
              <w:ind w:left="357" w:hanging="357"/>
            </w:pPr>
            <w:r w:rsidRPr="0065690F">
              <w:t xml:space="preserve">Inclusion in Annex I of lemons from Turkey, and of groundnuts from Brazil; </w:t>
            </w:r>
          </w:p>
          <w:p w:rsidR="00CE12B3" w:rsidRDefault="00BF3B4E" w:rsidP="00CE12B3">
            <w:pPr>
              <w:keepNext/>
              <w:numPr>
                <w:ilvl w:val="0"/>
                <w:numId w:val="16"/>
              </w:numPr>
              <w:ind w:left="357" w:hanging="357"/>
            </w:pPr>
            <w:r w:rsidRPr="0065690F">
              <w:t xml:space="preserve">Deletion from Annex I of pistachios from the United States; </w:t>
            </w:r>
          </w:p>
          <w:p w:rsidR="00CE12B3" w:rsidRDefault="00BF3B4E" w:rsidP="00CE12B3">
            <w:pPr>
              <w:keepNext/>
              <w:numPr>
                <w:ilvl w:val="0"/>
                <w:numId w:val="16"/>
              </w:numPr>
              <w:ind w:left="357" w:hanging="357"/>
            </w:pPr>
            <w:r w:rsidRPr="0065690F">
              <w:t xml:space="preserve">Increase in the frequency of identity and physical checks laid down in Annex I for oranges, mandarins, clementines, wilkings and similar citrus hybrids, and sweet peppers and peppers of the </w:t>
            </w:r>
            <w:r w:rsidRPr="0065690F">
              <w:rPr>
                <w:i/>
                <w:iCs/>
              </w:rPr>
              <w:t>Capsicum</w:t>
            </w:r>
            <w:r w:rsidRPr="0065690F">
              <w:t xml:space="preserve"> species (other than sweet) from Turkey, for jackfruit from Malaysia, for peppers (other than sweet) from Uganda, and for groundnuts from the United States; </w:t>
            </w:r>
          </w:p>
          <w:p w:rsidR="00CE12B3" w:rsidRDefault="00BF3B4E" w:rsidP="00CE12B3">
            <w:pPr>
              <w:keepNext/>
              <w:numPr>
                <w:ilvl w:val="0"/>
                <w:numId w:val="16"/>
              </w:numPr>
              <w:ind w:left="357" w:hanging="357"/>
            </w:pPr>
            <w:r w:rsidRPr="0065690F">
              <w:t xml:space="preserve">Increase in the frequency of identity and physical checks laid down in Annex I and addition of ethylene oxide to the analysis performed on okra from India; </w:t>
            </w:r>
          </w:p>
          <w:p w:rsidR="00CE12B3" w:rsidRDefault="00BF3B4E" w:rsidP="00CE12B3">
            <w:pPr>
              <w:keepNext/>
              <w:numPr>
                <w:ilvl w:val="0"/>
                <w:numId w:val="16"/>
              </w:numPr>
              <w:ind w:left="357" w:hanging="357"/>
            </w:pPr>
            <w:r w:rsidRPr="0065690F">
              <w:t xml:space="preserve">Decrease in the frequency of identity and physical checks laid down in Annex I for hazelnuts and derived products from Georgia; </w:t>
            </w:r>
          </w:p>
          <w:p w:rsidR="00CE12B3" w:rsidRDefault="00BF3B4E" w:rsidP="00CE12B3">
            <w:pPr>
              <w:keepNext/>
              <w:numPr>
                <w:ilvl w:val="0"/>
                <w:numId w:val="16"/>
              </w:numPr>
              <w:ind w:left="357" w:hanging="357"/>
            </w:pPr>
            <w:r w:rsidRPr="0065690F">
              <w:t xml:space="preserve">Amendment to the entry concerning hazelnuts from Georgia to ensure consistency with other similar entries concerning the same products; </w:t>
            </w:r>
          </w:p>
          <w:p w:rsidR="00CE12B3" w:rsidRDefault="00BF3B4E" w:rsidP="00CE12B3">
            <w:pPr>
              <w:keepNext/>
              <w:numPr>
                <w:ilvl w:val="0"/>
                <w:numId w:val="16"/>
              </w:numPr>
              <w:ind w:left="357" w:hanging="357"/>
            </w:pPr>
            <w:r w:rsidRPr="0065690F">
              <w:t xml:space="preserve">Deletion from Annex I and inclusion in Annex II of </w:t>
            </w:r>
            <w:r w:rsidRPr="0065690F">
              <w:rPr>
                <w:i/>
                <w:iCs/>
              </w:rPr>
              <w:t>Sesamum</w:t>
            </w:r>
            <w:r w:rsidRPr="0065690F">
              <w:t xml:space="preserve"> seeds from Ethiopia and of peppers of the </w:t>
            </w:r>
            <w:r w:rsidRPr="0065690F">
              <w:rPr>
                <w:i/>
                <w:iCs/>
              </w:rPr>
              <w:t>Capsicum</w:t>
            </w:r>
            <w:r w:rsidRPr="0065690F">
              <w:t xml:space="preserve"> species (sweet or other than sweet) from Sri Lanka; </w:t>
            </w:r>
          </w:p>
          <w:p w:rsidR="00CE12B3" w:rsidRDefault="00BF3B4E" w:rsidP="00CE12B3">
            <w:pPr>
              <w:keepNext/>
              <w:numPr>
                <w:ilvl w:val="0"/>
                <w:numId w:val="16"/>
              </w:numPr>
              <w:spacing w:after="120"/>
              <w:ind w:left="358"/>
            </w:pPr>
            <w:r w:rsidRPr="0065690F">
              <w:t xml:space="preserve">Increase in the frequency of identity and physical checks laid down in Annex II for </w:t>
            </w:r>
            <w:r w:rsidRPr="0065690F">
              <w:rPr>
                <w:i/>
                <w:iCs/>
              </w:rPr>
              <w:t>Sesamum</w:t>
            </w:r>
            <w:r w:rsidRPr="0065690F">
              <w:t xml:space="preserve"> seeds from Sudan and for vine leaves from Turkey.</w:t>
            </w:r>
          </w:p>
          <w:p w:rsidR="00222C28" w:rsidRPr="0065690F" w:rsidRDefault="00BF3B4E" w:rsidP="00E60F06">
            <w:pPr>
              <w:keepNext/>
              <w:spacing w:after="120"/>
            </w:pPr>
            <w:r w:rsidRPr="0065690F">
              <w:t xml:space="preserve">In addition, this Implementing Regulation amends several Articles of Implementing Regulation (EU) 2019/1793, in particular concerning the definition of country of origin, the replacement of </w:t>
            </w:r>
            <w:r w:rsidR="00CE12B3">
              <w:t>'</w:t>
            </w:r>
            <w:r w:rsidRPr="0065690F">
              <w:t xml:space="preserve">compound food' by </w:t>
            </w:r>
            <w:r w:rsidR="00CE12B3">
              <w:t>'</w:t>
            </w:r>
            <w:r w:rsidRPr="0065690F">
              <w:t>food consisting of two or more ingredients', and the transitional period.</w:t>
            </w:r>
          </w:p>
          <w:p w:rsidR="00222C28" w:rsidRPr="0065690F" w:rsidRDefault="00BF3B4E" w:rsidP="00E60F06">
            <w:pPr>
              <w:keepNext/>
              <w:spacing w:after="120"/>
            </w:pPr>
            <w:r w:rsidRPr="0065690F">
              <w:t>Furthermore, Annex IV to Implementing Regulation (EU) 2019/1793 was amended to ensure consistency with other import certificates.</w:t>
            </w:r>
            <w:bookmarkStart w:id="23" w:name="sps6a"/>
            <w:bookmarkEnd w:id="23"/>
          </w:p>
        </w:tc>
      </w:tr>
      <w:tr w:rsidR="00222C28" w:rsidTr="00F3021D">
        <w:tc>
          <w:tcPr>
            <w:tcW w:w="707" w:type="dxa"/>
            <w:tcBorders>
              <w:top w:val="single" w:sz="6" w:space="0" w:color="auto"/>
              <w:bottom w:val="single" w:sz="6" w:space="0" w:color="auto"/>
            </w:tcBorders>
            <w:shd w:val="clear" w:color="auto" w:fill="auto"/>
          </w:tcPr>
          <w:p w:rsidR="00EA4725" w:rsidRPr="00441372" w:rsidRDefault="00BF3B4E"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BF3B4E"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222C28" w:rsidTr="00F3021D">
        <w:tc>
          <w:tcPr>
            <w:tcW w:w="707" w:type="dxa"/>
            <w:tcBorders>
              <w:top w:val="single" w:sz="6" w:space="0" w:color="auto"/>
              <w:bottom w:val="single" w:sz="6" w:space="0" w:color="auto"/>
            </w:tcBorders>
            <w:shd w:val="clear" w:color="auto" w:fill="auto"/>
          </w:tcPr>
          <w:p w:rsidR="00EA4725" w:rsidRPr="00441372" w:rsidRDefault="00BF3B4E"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BF3B4E"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BF3B4E"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BF3B4E"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BF3B4E"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BF3B4E"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rsidR="00EA4725" w:rsidRPr="00441372" w:rsidRDefault="00BF3B4E"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BF3B4E"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BF3B4E"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222C28" w:rsidTr="00F3021D">
        <w:tc>
          <w:tcPr>
            <w:tcW w:w="707" w:type="dxa"/>
            <w:tcBorders>
              <w:top w:val="single" w:sz="6" w:space="0" w:color="auto"/>
              <w:bottom w:val="single" w:sz="6" w:space="0" w:color="auto"/>
            </w:tcBorders>
            <w:shd w:val="clear" w:color="auto" w:fill="auto"/>
          </w:tcPr>
          <w:p w:rsidR="00EA4725" w:rsidRPr="00441372" w:rsidRDefault="00BF3B4E" w:rsidP="00E60F06">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BF3B4E" w:rsidP="00E60F06">
            <w:pPr>
              <w:keepNext/>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Commission Implementing Regulation (EU) 2019/1793 of 22 October 2019 on the temporary increase of official controls and emergency measures governing the entry into the Union of certain goods from certain third countries implementing Regulations (EU)</w:t>
            </w:r>
            <w:r w:rsidR="00E60F06">
              <w:t> </w:t>
            </w:r>
            <w:r w:rsidRPr="0065690F">
              <w:t>2017/625 and (EC) No 178/2002 of the European Parliament and of the Council and repealing Commission Regulations (EC) No 669/2009, (EU) No 884/2014, (EU) 2015/175, (EU) 2017/186 and (EU) 2018/1660 (Text with EEA relevance) (OJ L 277, 29 October 2019, p. 89)</w:t>
            </w:r>
            <w:bookmarkStart w:id="56" w:name="sps9a"/>
            <w:bookmarkStart w:id="57" w:name="sps9b"/>
            <w:bookmarkEnd w:id="56"/>
            <w:bookmarkEnd w:id="57"/>
          </w:p>
        </w:tc>
      </w:tr>
      <w:tr w:rsidR="00222C28" w:rsidTr="00F3021D">
        <w:tc>
          <w:tcPr>
            <w:tcW w:w="707" w:type="dxa"/>
            <w:tcBorders>
              <w:top w:val="single" w:sz="6" w:space="0" w:color="auto"/>
              <w:bottom w:val="single" w:sz="6" w:space="0" w:color="auto"/>
            </w:tcBorders>
            <w:shd w:val="clear" w:color="auto" w:fill="auto"/>
          </w:tcPr>
          <w:p w:rsidR="00EA4725" w:rsidRPr="00441372" w:rsidRDefault="00BF3B4E"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BF3B4E"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27 October 2021</w:t>
            </w:r>
            <w:bookmarkStart w:id="59" w:name="sps10a"/>
            <w:bookmarkEnd w:id="59"/>
          </w:p>
          <w:p w:rsidR="00EA4725" w:rsidRPr="00441372" w:rsidRDefault="00BF3B4E"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3 November 2021</w:t>
            </w:r>
            <w:bookmarkStart w:id="61" w:name="sps10bisa"/>
            <w:bookmarkEnd w:id="61"/>
          </w:p>
        </w:tc>
      </w:tr>
      <w:tr w:rsidR="00222C28" w:rsidTr="00F3021D">
        <w:tc>
          <w:tcPr>
            <w:tcW w:w="707" w:type="dxa"/>
            <w:tcBorders>
              <w:top w:val="single" w:sz="6" w:space="0" w:color="auto"/>
              <w:bottom w:val="single" w:sz="6" w:space="0" w:color="auto"/>
            </w:tcBorders>
            <w:shd w:val="clear" w:color="auto" w:fill="auto"/>
          </w:tcPr>
          <w:p w:rsidR="00EA4725" w:rsidRPr="00441372" w:rsidRDefault="00BF3B4E"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BF3B4E"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23 November 2021</w:t>
            </w:r>
            <w:bookmarkStart w:id="65" w:name="sps11a"/>
            <w:bookmarkEnd w:id="65"/>
          </w:p>
          <w:p w:rsidR="00EA4725" w:rsidRPr="00441372" w:rsidRDefault="00BF3B4E"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222C28" w:rsidRPr="001217A2" w:rsidTr="00F3021D">
        <w:tc>
          <w:tcPr>
            <w:tcW w:w="707" w:type="dxa"/>
            <w:tcBorders>
              <w:top w:val="single" w:sz="6" w:space="0" w:color="auto"/>
              <w:bottom w:val="single" w:sz="6" w:space="0" w:color="auto"/>
            </w:tcBorders>
            <w:shd w:val="clear" w:color="auto" w:fill="auto"/>
          </w:tcPr>
          <w:p w:rsidR="00EA4725" w:rsidRPr="00441372" w:rsidRDefault="00BF3B4E"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BF3B4E"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Not applicable</w:t>
            </w:r>
            <w:bookmarkEnd w:id="72"/>
          </w:p>
          <w:p w:rsidR="00EA4725" w:rsidRPr="00441372" w:rsidRDefault="00BF3B4E"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222C28" w:rsidRPr="0065690F" w:rsidRDefault="00BF3B4E" w:rsidP="00441372">
            <w:r w:rsidRPr="0065690F">
              <w:t>European Commission</w:t>
            </w:r>
          </w:p>
          <w:p w:rsidR="00222C28" w:rsidRPr="0065690F" w:rsidRDefault="00BF3B4E" w:rsidP="00441372">
            <w:r w:rsidRPr="0065690F">
              <w:t>DG Health and Food Safety, Unit D2-Multilateral International Relations</w:t>
            </w:r>
          </w:p>
          <w:p w:rsidR="00222C28" w:rsidRPr="00E60F06" w:rsidRDefault="00BF3B4E" w:rsidP="00441372">
            <w:pPr>
              <w:rPr>
                <w:lang w:val="fr-CH"/>
              </w:rPr>
            </w:pPr>
            <w:r w:rsidRPr="00E60F06">
              <w:rPr>
                <w:lang w:val="fr-CH"/>
              </w:rPr>
              <w:t>Rue Froissart 101</w:t>
            </w:r>
          </w:p>
          <w:p w:rsidR="00222C28" w:rsidRPr="00E60F06" w:rsidRDefault="00BF3B4E" w:rsidP="00441372">
            <w:pPr>
              <w:rPr>
                <w:lang w:val="fr-CH"/>
              </w:rPr>
            </w:pPr>
            <w:r w:rsidRPr="00E60F06">
              <w:rPr>
                <w:lang w:val="fr-CH"/>
              </w:rPr>
              <w:t>B-1049 Brussels</w:t>
            </w:r>
          </w:p>
          <w:p w:rsidR="00222C28" w:rsidRPr="00E60F06" w:rsidRDefault="00BF3B4E" w:rsidP="00441372">
            <w:pPr>
              <w:rPr>
                <w:lang w:val="fr-CH"/>
              </w:rPr>
            </w:pPr>
            <w:r w:rsidRPr="00E60F06">
              <w:rPr>
                <w:lang w:val="fr-CH"/>
              </w:rPr>
              <w:t>Tel: +(322) 29 54263</w:t>
            </w:r>
          </w:p>
          <w:p w:rsidR="00222C28" w:rsidRPr="00E60F06" w:rsidRDefault="00BF3B4E" w:rsidP="00441372">
            <w:pPr>
              <w:rPr>
                <w:lang w:val="fr-CH"/>
              </w:rPr>
            </w:pPr>
            <w:r w:rsidRPr="00E60F06">
              <w:rPr>
                <w:lang w:val="fr-CH"/>
              </w:rPr>
              <w:t>Fax: +(322) 29 98090</w:t>
            </w:r>
          </w:p>
          <w:p w:rsidR="00222C28" w:rsidRPr="00E60F06" w:rsidRDefault="00BF3B4E" w:rsidP="00441372">
            <w:pPr>
              <w:spacing w:after="120"/>
              <w:rPr>
                <w:lang w:val="fr-CH"/>
              </w:rPr>
            </w:pPr>
            <w:r w:rsidRPr="00E60F06">
              <w:rPr>
                <w:lang w:val="fr-CH"/>
              </w:rPr>
              <w:t>E-mail: sps@ec.europa.eu</w:t>
            </w:r>
            <w:bookmarkStart w:id="79" w:name="sps12d"/>
            <w:bookmarkEnd w:id="79"/>
          </w:p>
        </w:tc>
      </w:tr>
      <w:tr w:rsidR="00222C28" w:rsidRPr="001217A2" w:rsidTr="00F3021D">
        <w:tc>
          <w:tcPr>
            <w:tcW w:w="707" w:type="dxa"/>
            <w:tcBorders>
              <w:top w:val="single" w:sz="6" w:space="0" w:color="auto"/>
            </w:tcBorders>
            <w:shd w:val="clear" w:color="auto" w:fill="auto"/>
          </w:tcPr>
          <w:p w:rsidR="00EA4725" w:rsidRPr="00441372" w:rsidRDefault="00BF3B4E"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BF3B4E"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BF3B4E" w:rsidP="00F3021D">
            <w:pPr>
              <w:keepNext/>
              <w:keepLines/>
              <w:rPr>
                <w:bCs/>
              </w:rPr>
            </w:pPr>
            <w:r w:rsidRPr="0065690F">
              <w:rPr>
                <w:bCs/>
              </w:rPr>
              <w:t>European Commission</w:t>
            </w:r>
          </w:p>
          <w:p w:rsidR="00EA4725" w:rsidRPr="0065690F" w:rsidRDefault="00BF3B4E" w:rsidP="00F3021D">
            <w:pPr>
              <w:keepNext/>
              <w:keepLines/>
              <w:rPr>
                <w:bCs/>
              </w:rPr>
            </w:pPr>
            <w:r w:rsidRPr="0065690F">
              <w:rPr>
                <w:bCs/>
              </w:rPr>
              <w:t>DG Health and Food Safety, Unit D2-Multilateral International Relations</w:t>
            </w:r>
          </w:p>
          <w:p w:rsidR="00EA4725" w:rsidRPr="00E60F06" w:rsidRDefault="00BF3B4E" w:rsidP="00F3021D">
            <w:pPr>
              <w:keepNext/>
              <w:keepLines/>
              <w:rPr>
                <w:bCs/>
                <w:lang w:val="fr-CH"/>
              </w:rPr>
            </w:pPr>
            <w:r w:rsidRPr="00E60F06">
              <w:rPr>
                <w:bCs/>
                <w:lang w:val="fr-CH"/>
              </w:rPr>
              <w:t>Rue Froissart 101</w:t>
            </w:r>
          </w:p>
          <w:p w:rsidR="00EA4725" w:rsidRPr="00E60F06" w:rsidRDefault="00BF3B4E" w:rsidP="00F3021D">
            <w:pPr>
              <w:keepNext/>
              <w:keepLines/>
              <w:rPr>
                <w:bCs/>
                <w:lang w:val="fr-CH"/>
              </w:rPr>
            </w:pPr>
            <w:r w:rsidRPr="00E60F06">
              <w:rPr>
                <w:bCs/>
                <w:lang w:val="fr-CH"/>
              </w:rPr>
              <w:t>B-1049 Brussels</w:t>
            </w:r>
          </w:p>
          <w:p w:rsidR="00EA4725" w:rsidRPr="00E60F06" w:rsidRDefault="00BF3B4E" w:rsidP="00F3021D">
            <w:pPr>
              <w:keepNext/>
              <w:keepLines/>
              <w:rPr>
                <w:bCs/>
                <w:lang w:val="fr-CH"/>
              </w:rPr>
            </w:pPr>
            <w:r w:rsidRPr="00E60F06">
              <w:rPr>
                <w:bCs/>
                <w:lang w:val="fr-CH"/>
              </w:rPr>
              <w:t>Tel: +(322) 29 54263</w:t>
            </w:r>
          </w:p>
          <w:p w:rsidR="00EA4725" w:rsidRPr="00E60F06" w:rsidRDefault="00BF3B4E" w:rsidP="00F3021D">
            <w:pPr>
              <w:keepNext/>
              <w:keepLines/>
              <w:rPr>
                <w:bCs/>
                <w:lang w:val="fr-CH"/>
              </w:rPr>
            </w:pPr>
            <w:r w:rsidRPr="00E60F06">
              <w:rPr>
                <w:bCs/>
                <w:lang w:val="fr-CH"/>
              </w:rPr>
              <w:t>Fax: +(322) 29 98090</w:t>
            </w:r>
          </w:p>
          <w:p w:rsidR="00EA4725" w:rsidRPr="00E60F06" w:rsidRDefault="00BF3B4E" w:rsidP="00F3021D">
            <w:pPr>
              <w:keepNext/>
              <w:keepLines/>
              <w:spacing w:after="120"/>
              <w:rPr>
                <w:bCs/>
                <w:lang w:val="fr-CH"/>
              </w:rPr>
            </w:pPr>
            <w:r w:rsidRPr="00E60F06">
              <w:rPr>
                <w:bCs/>
                <w:lang w:val="fr-CH"/>
              </w:rPr>
              <w:t>E-mail: sps@ec.europa.eu</w:t>
            </w:r>
            <w:bookmarkStart w:id="86" w:name="sps13c"/>
            <w:bookmarkEnd w:id="86"/>
          </w:p>
        </w:tc>
      </w:tr>
    </w:tbl>
    <w:p w:rsidR="007141CF" w:rsidRPr="00E60F06" w:rsidRDefault="007141CF" w:rsidP="00441372">
      <w:pPr>
        <w:rPr>
          <w:lang w:val="fr-CH"/>
        </w:rPr>
      </w:pPr>
    </w:p>
    <w:sectPr w:rsidR="007141CF" w:rsidRPr="00E60F06" w:rsidSect="00E60F06">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F2F" w:rsidRDefault="00BF3B4E">
      <w:r>
        <w:separator/>
      </w:r>
    </w:p>
  </w:endnote>
  <w:endnote w:type="continuationSeparator" w:id="0">
    <w:p w:rsidR="00A74F2F" w:rsidRDefault="00BF3B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E60F06" w:rsidRDefault="00E60F06" w:rsidP="00E60F06">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E60F06" w:rsidRDefault="00E60F06" w:rsidP="00E60F06">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BF3B4E"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F2F" w:rsidRDefault="00BF3B4E">
      <w:r>
        <w:separator/>
      </w:r>
    </w:p>
  </w:footnote>
  <w:footnote w:type="continuationSeparator" w:id="0">
    <w:p w:rsidR="00A74F2F" w:rsidRDefault="00BF3B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F06" w:rsidRPr="00E60F06" w:rsidRDefault="00E60F06" w:rsidP="00E60F06">
    <w:pPr>
      <w:pStyle w:val="Header"/>
      <w:pBdr>
        <w:bottom w:val="single" w:sz="4" w:space="1" w:color="auto"/>
      </w:pBdr>
      <w:tabs>
        <w:tab w:val="clear" w:pos="4513"/>
        <w:tab w:val="clear" w:pos="9027"/>
      </w:tabs>
      <w:jc w:val="center"/>
    </w:pPr>
    <w:r w:rsidRPr="00E60F06">
      <w:t>G/SPS/N/EU/514</w:t>
    </w:r>
  </w:p>
  <w:p w:rsidR="00E60F06" w:rsidRPr="00E60F06" w:rsidRDefault="00E60F06" w:rsidP="00E60F06">
    <w:pPr>
      <w:pStyle w:val="Header"/>
      <w:pBdr>
        <w:bottom w:val="single" w:sz="4" w:space="1" w:color="auto"/>
      </w:pBdr>
      <w:tabs>
        <w:tab w:val="clear" w:pos="4513"/>
        <w:tab w:val="clear" w:pos="9027"/>
      </w:tabs>
      <w:jc w:val="center"/>
    </w:pPr>
  </w:p>
  <w:p w:rsidR="00E60F06" w:rsidRPr="00E60F06" w:rsidRDefault="00E60F06" w:rsidP="00E60F06">
    <w:pPr>
      <w:pStyle w:val="Header"/>
      <w:pBdr>
        <w:bottom w:val="single" w:sz="4" w:space="1" w:color="auto"/>
      </w:pBdr>
      <w:tabs>
        <w:tab w:val="clear" w:pos="4513"/>
        <w:tab w:val="clear" w:pos="9027"/>
      </w:tabs>
      <w:jc w:val="center"/>
    </w:pPr>
    <w:r w:rsidRPr="00E60F06">
      <w:t xml:space="preserve">- </w:t>
    </w:r>
    <w:r w:rsidR="008F7482" w:rsidRPr="00E60F06">
      <w:fldChar w:fldCharType="begin"/>
    </w:r>
    <w:r w:rsidRPr="00E60F06">
      <w:instrText xml:space="preserve"> PAGE </w:instrText>
    </w:r>
    <w:r w:rsidR="008F7482" w:rsidRPr="00E60F06">
      <w:fldChar w:fldCharType="separate"/>
    </w:r>
    <w:r w:rsidR="008C63B1">
      <w:rPr>
        <w:noProof/>
      </w:rPr>
      <w:t>2</w:t>
    </w:r>
    <w:r w:rsidR="008F7482" w:rsidRPr="00E60F06">
      <w:fldChar w:fldCharType="end"/>
    </w:r>
    <w:r w:rsidRPr="00E60F06">
      <w:t xml:space="preserve"> -</w:t>
    </w:r>
  </w:p>
  <w:p w:rsidR="00EA4725" w:rsidRPr="00E60F06" w:rsidRDefault="00EA4725" w:rsidP="00E60F06">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F06" w:rsidRPr="00E60F06" w:rsidRDefault="00E60F06" w:rsidP="00E60F06">
    <w:pPr>
      <w:pStyle w:val="Header"/>
      <w:pBdr>
        <w:bottom w:val="single" w:sz="4" w:space="1" w:color="auto"/>
      </w:pBdr>
      <w:tabs>
        <w:tab w:val="clear" w:pos="4513"/>
        <w:tab w:val="clear" w:pos="9027"/>
      </w:tabs>
      <w:jc w:val="center"/>
    </w:pPr>
    <w:r w:rsidRPr="00E60F06">
      <w:t>G/SPS/N/EU/514</w:t>
    </w:r>
  </w:p>
  <w:p w:rsidR="00E60F06" w:rsidRPr="00E60F06" w:rsidRDefault="00E60F06" w:rsidP="00E60F06">
    <w:pPr>
      <w:pStyle w:val="Header"/>
      <w:pBdr>
        <w:bottom w:val="single" w:sz="4" w:space="1" w:color="auto"/>
      </w:pBdr>
      <w:tabs>
        <w:tab w:val="clear" w:pos="4513"/>
        <w:tab w:val="clear" w:pos="9027"/>
      </w:tabs>
      <w:jc w:val="center"/>
    </w:pPr>
  </w:p>
  <w:p w:rsidR="00E60F06" w:rsidRPr="00E60F06" w:rsidRDefault="00E60F06" w:rsidP="00E60F06">
    <w:pPr>
      <w:pStyle w:val="Header"/>
      <w:pBdr>
        <w:bottom w:val="single" w:sz="4" w:space="1" w:color="auto"/>
      </w:pBdr>
      <w:tabs>
        <w:tab w:val="clear" w:pos="4513"/>
        <w:tab w:val="clear" w:pos="9027"/>
      </w:tabs>
      <w:jc w:val="center"/>
    </w:pPr>
    <w:r w:rsidRPr="00E60F06">
      <w:t xml:space="preserve">- </w:t>
    </w:r>
    <w:r w:rsidR="008F7482" w:rsidRPr="00E60F06">
      <w:fldChar w:fldCharType="begin"/>
    </w:r>
    <w:r w:rsidRPr="00E60F06">
      <w:instrText xml:space="preserve"> PAGE </w:instrText>
    </w:r>
    <w:r w:rsidR="008F7482" w:rsidRPr="00E60F06">
      <w:fldChar w:fldCharType="separate"/>
    </w:r>
    <w:r w:rsidR="008C63B1">
      <w:rPr>
        <w:noProof/>
      </w:rPr>
      <w:t>3</w:t>
    </w:r>
    <w:r w:rsidR="008F7482" w:rsidRPr="00E60F06">
      <w:fldChar w:fldCharType="end"/>
    </w:r>
    <w:r w:rsidRPr="00E60F06">
      <w:t xml:space="preserve"> -</w:t>
    </w:r>
  </w:p>
  <w:p w:rsidR="00EA4725" w:rsidRPr="00E60F06" w:rsidRDefault="00EA4725" w:rsidP="00E60F06">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222C28"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E60F06" w:rsidP="00422B6F">
          <w:pPr>
            <w:jc w:val="right"/>
            <w:rPr>
              <w:b/>
              <w:color w:val="FF0000"/>
              <w:szCs w:val="16"/>
            </w:rPr>
          </w:pPr>
          <w:r>
            <w:rPr>
              <w:b/>
              <w:color w:val="FF0000"/>
              <w:szCs w:val="16"/>
            </w:rPr>
            <w:t xml:space="preserve"> </w:t>
          </w:r>
        </w:p>
      </w:tc>
    </w:tr>
    <w:bookmarkEnd w:id="87"/>
    <w:tr w:rsidR="00222C28" w:rsidTr="00EE3CAF">
      <w:trPr>
        <w:trHeight w:val="213"/>
        <w:jc w:val="center"/>
      </w:trPr>
      <w:tc>
        <w:tcPr>
          <w:tcW w:w="3794" w:type="dxa"/>
          <w:vMerge w:val="restart"/>
          <w:shd w:val="clear" w:color="auto" w:fill="FFFFFF"/>
          <w:tcMar>
            <w:left w:w="0" w:type="dxa"/>
            <w:right w:w="0" w:type="dxa"/>
          </w:tcMar>
        </w:tcPr>
        <w:p w:rsidR="00ED54E0" w:rsidRPr="00EA4725" w:rsidRDefault="008C63B1" w:rsidP="00422B6F">
          <w:pPr>
            <w:jc w:val="left"/>
          </w:pPr>
          <w:r>
            <w:rPr>
              <w:noProof/>
              <w:lang w:val="en-US" w:bidi="hi-I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222C28"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E60F06" w:rsidRDefault="00E60F06" w:rsidP="00656ABC">
          <w:pPr>
            <w:jc w:val="right"/>
            <w:rPr>
              <w:b/>
              <w:szCs w:val="16"/>
            </w:rPr>
          </w:pPr>
          <w:bookmarkStart w:id="88" w:name="bmkSymbols"/>
          <w:r>
            <w:rPr>
              <w:b/>
              <w:szCs w:val="16"/>
            </w:rPr>
            <w:t>G/SPS/N/EU/514</w:t>
          </w:r>
        </w:p>
        <w:bookmarkEnd w:id="88"/>
        <w:p w:rsidR="00656ABC" w:rsidRPr="00EA4725" w:rsidRDefault="00656ABC" w:rsidP="00656ABC">
          <w:pPr>
            <w:jc w:val="right"/>
            <w:rPr>
              <w:b/>
              <w:szCs w:val="16"/>
            </w:rPr>
          </w:pPr>
        </w:p>
      </w:tc>
    </w:tr>
    <w:tr w:rsidR="00222C28"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D61049" w:rsidP="00422B6F">
          <w:pPr>
            <w:jc w:val="right"/>
            <w:rPr>
              <w:szCs w:val="16"/>
            </w:rPr>
          </w:pPr>
          <w:bookmarkStart w:id="89" w:name="spsDateDistribution"/>
          <w:bookmarkStart w:id="90" w:name="bmkDate"/>
          <w:bookmarkEnd w:id="89"/>
          <w:bookmarkEnd w:id="90"/>
          <w:r>
            <w:rPr>
              <w:szCs w:val="16"/>
            </w:rPr>
            <w:t>10 November 2021</w:t>
          </w:r>
        </w:p>
      </w:tc>
    </w:tr>
    <w:tr w:rsidR="00222C28"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BF3B4E" w:rsidP="00422B6F">
          <w:pPr>
            <w:jc w:val="left"/>
            <w:rPr>
              <w:b/>
            </w:rPr>
          </w:pPr>
          <w:bookmarkStart w:id="91" w:name="bmkSerial"/>
          <w:r w:rsidRPr="00441372">
            <w:rPr>
              <w:color w:val="FF0000"/>
              <w:szCs w:val="16"/>
            </w:rPr>
            <w:t>(</w:t>
          </w:r>
          <w:bookmarkStart w:id="92" w:name="spsSerialNumber"/>
          <w:bookmarkEnd w:id="92"/>
          <w:r w:rsidR="00D61049">
            <w:rPr>
              <w:color w:val="FF0000"/>
              <w:szCs w:val="16"/>
            </w:rPr>
            <w:t>21-</w:t>
          </w:r>
          <w:r w:rsidR="003D1533">
            <w:rPr>
              <w:color w:val="FF0000"/>
              <w:szCs w:val="16"/>
            </w:rPr>
            <w:t>8517</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BF3B4E" w:rsidP="00422B6F">
          <w:pPr>
            <w:jc w:val="right"/>
            <w:rPr>
              <w:szCs w:val="16"/>
            </w:rPr>
          </w:pPr>
          <w:bookmarkStart w:id="93" w:name="bmkTotPages"/>
          <w:r w:rsidRPr="00441372">
            <w:rPr>
              <w:bCs/>
              <w:szCs w:val="16"/>
            </w:rPr>
            <w:t xml:space="preserve">Page: </w:t>
          </w:r>
          <w:r w:rsidR="008F7482" w:rsidRPr="00441372">
            <w:rPr>
              <w:bCs/>
              <w:szCs w:val="16"/>
            </w:rPr>
            <w:fldChar w:fldCharType="begin"/>
          </w:r>
          <w:r w:rsidRPr="00441372">
            <w:rPr>
              <w:bCs/>
              <w:szCs w:val="16"/>
            </w:rPr>
            <w:instrText xml:space="preserve"> PAGE  \* Arabic  \* MERGEFORMAT </w:instrText>
          </w:r>
          <w:r w:rsidR="008F7482" w:rsidRPr="00441372">
            <w:rPr>
              <w:bCs/>
              <w:szCs w:val="16"/>
            </w:rPr>
            <w:fldChar w:fldCharType="separate"/>
          </w:r>
          <w:r w:rsidR="008C63B1">
            <w:rPr>
              <w:bCs/>
              <w:noProof/>
              <w:szCs w:val="16"/>
            </w:rPr>
            <w:t>1</w:t>
          </w:r>
          <w:r w:rsidR="008F7482" w:rsidRPr="00441372">
            <w:rPr>
              <w:bCs/>
              <w:szCs w:val="16"/>
            </w:rPr>
            <w:fldChar w:fldCharType="end"/>
          </w:r>
          <w:r w:rsidRPr="00441372">
            <w:rPr>
              <w:bCs/>
              <w:szCs w:val="16"/>
            </w:rPr>
            <w:t>/</w:t>
          </w:r>
          <w:fldSimple w:instr=" NUMPAGES  \* Arabic  \* MERGEFORMAT ">
            <w:r w:rsidR="008C63B1">
              <w:rPr>
                <w:bCs/>
                <w:noProof/>
                <w:szCs w:val="16"/>
              </w:rPr>
              <w:t>3</w:t>
            </w:r>
          </w:fldSimple>
          <w:bookmarkEnd w:id="93"/>
        </w:p>
      </w:tc>
    </w:tr>
    <w:tr w:rsidR="00222C28"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E60F06"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E60F06"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06124BE6">
      <w:start w:val="1"/>
      <w:numFmt w:val="decimal"/>
      <w:pStyle w:val="SummaryText"/>
      <w:lvlText w:val="%1."/>
      <w:lvlJc w:val="left"/>
      <w:pPr>
        <w:ind w:left="360" w:hanging="360"/>
      </w:pPr>
    </w:lvl>
    <w:lvl w:ilvl="1" w:tplc="295408EA" w:tentative="1">
      <w:start w:val="1"/>
      <w:numFmt w:val="lowerLetter"/>
      <w:lvlText w:val="%2."/>
      <w:lvlJc w:val="left"/>
      <w:pPr>
        <w:ind w:left="1080" w:hanging="360"/>
      </w:pPr>
    </w:lvl>
    <w:lvl w:ilvl="2" w:tplc="44EA5922" w:tentative="1">
      <w:start w:val="1"/>
      <w:numFmt w:val="lowerRoman"/>
      <w:lvlText w:val="%3."/>
      <w:lvlJc w:val="right"/>
      <w:pPr>
        <w:ind w:left="1800" w:hanging="180"/>
      </w:pPr>
    </w:lvl>
    <w:lvl w:ilvl="3" w:tplc="DC96F0E4" w:tentative="1">
      <w:start w:val="1"/>
      <w:numFmt w:val="decimal"/>
      <w:lvlText w:val="%4."/>
      <w:lvlJc w:val="left"/>
      <w:pPr>
        <w:ind w:left="2520" w:hanging="360"/>
      </w:pPr>
    </w:lvl>
    <w:lvl w:ilvl="4" w:tplc="18283600" w:tentative="1">
      <w:start w:val="1"/>
      <w:numFmt w:val="lowerLetter"/>
      <w:lvlText w:val="%5."/>
      <w:lvlJc w:val="left"/>
      <w:pPr>
        <w:ind w:left="3240" w:hanging="360"/>
      </w:pPr>
    </w:lvl>
    <w:lvl w:ilvl="5" w:tplc="0A8E24BE" w:tentative="1">
      <w:start w:val="1"/>
      <w:numFmt w:val="lowerRoman"/>
      <w:lvlText w:val="%6."/>
      <w:lvlJc w:val="right"/>
      <w:pPr>
        <w:ind w:left="3960" w:hanging="180"/>
      </w:pPr>
    </w:lvl>
    <w:lvl w:ilvl="6" w:tplc="E4A06EE0" w:tentative="1">
      <w:start w:val="1"/>
      <w:numFmt w:val="decimal"/>
      <w:lvlText w:val="%7."/>
      <w:lvlJc w:val="left"/>
      <w:pPr>
        <w:ind w:left="4680" w:hanging="360"/>
      </w:pPr>
    </w:lvl>
    <w:lvl w:ilvl="7" w:tplc="0BCA90AE" w:tentative="1">
      <w:start w:val="1"/>
      <w:numFmt w:val="lowerLetter"/>
      <w:lvlText w:val="%8."/>
      <w:lvlJc w:val="left"/>
      <w:pPr>
        <w:ind w:left="5400" w:hanging="360"/>
      </w:pPr>
    </w:lvl>
    <w:lvl w:ilvl="8" w:tplc="F82AEA02" w:tentative="1">
      <w:start w:val="1"/>
      <w:numFmt w:val="lowerRoman"/>
      <w:lvlText w:val="%9."/>
      <w:lvlJc w:val="right"/>
      <w:pPr>
        <w:ind w:left="6120" w:hanging="180"/>
      </w:pPr>
    </w:lvl>
  </w:abstractNum>
  <w:abstractNum w:abstractNumId="14">
    <w:nsid w:val="6C71669F"/>
    <w:multiLevelType w:val="hybridMultilevel"/>
    <w:tmpl w:val="3AA66ABC"/>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272F6"/>
    <w:rsid w:val="00037AC4"/>
    <w:rsid w:val="000423BF"/>
    <w:rsid w:val="00084B3C"/>
    <w:rsid w:val="00092985"/>
    <w:rsid w:val="000A11E9"/>
    <w:rsid w:val="000A4945"/>
    <w:rsid w:val="000B31E1"/>
    <w:rsid w:val="000F4960"/>
    <w:rsid w:val="001062CE"/>
    <w:rsid w:val="0011356B"/>
    <w:rsid w:val="001217A2"/>
    <w:rsid w:val="001277F1"/>
    <w:rsid w:val="00127BB0"/>
    <w:rsid w:val="0013337F"/>
    <w:rsid w:val="00157B94"/>
    <w:rsid w:val="00182B84"/>
    <w:rsid w:val="001E291F"/>
    <w:rsid w:val="001E596A"/>
    <w:rsid w:val="00222C28"/>
    <w:rsid w:val="00233408"/>
    <w:rsid w:val="0027067B"/>
    <w:rsid w:val="00272C98"/>
    <w:rsid w:val="002A67C2"/>
    <w:rsid w:val="002C2634"/>
    <w:rsid w:val="00334D8B"/>
    <w:rsid w:val="0035602E"/>
    <w:rsid w:val="003572B4"/>
    <w:rsid w:val="003817C7"/>
    <w:rsid w:val="00395125"/>
    <w:rsid w:val="003D1533"/>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C63B1"/>
    <w:rsid w:val="008E372C"/>
    <w:rsid w:val="008F7482"/>
    <w:rsid w:val="00903AB0"/>
    <w:rsid w:val="009A2161"/>
    <w:rsid w:val="009A6F54"/>
    <w:rsid w:val="00A52B02"/>
    <w:rsid w:val="00A6057A"/>
    <w:rsid w:val="00A62304"/>
    <w:rsid w:val="00A74017"/>
    <w:rsid w:val="00A74F2F"/>
    <w:rsid w:val="00AA332C"/>
    <w:rsid w:val="00AC27F8"/>
    <w:rsid w:val="00AD4C72"/>
    <w:rsid w:val="00AE057B"/>
    <w:rsid w:val="00AE2AEE"/>
    <w:rsid w:val="00B00276"/>
    <w:rsid w:val="00B230EC"/>
    <w:rsid w:val="00B367FB"/>
    <w:rsid w:val="00B52738"/>
    <w:rsid w:val="00B56EDC"/>
    <w:rsid w:val="00B94A75"/>
    <w:rsid w:val="00BB1F84"/>
    <w:rsid w:val="00BC035A"/>
    <w:rsid w:val="00BE5468"/>
    <w:rsid w:val="00BF3B4E"/>
    <w:rsid w:val="00C11EAC"/>
    <w:rsid w:val="00C305D7"/>
    <w:rsid w:val="00C30F2A"/>
    <w:rsid w:val="00C43456"/>
    <w:rsid w:val="00C43F16"/>
    <w:rsid w:val="00C65C0C"/>
    <w:rsid w:val="00C808FC"/>
    <w:rsid w:val="00C863EB"/>
    <w:rsid w:val="00CD7D97"/>
    <w:rsid w:val="00CE12B3"/>
    <w:rsid w:val="00CE3EE6"/>
    <w:rsid w:val="00CE4BA1"/>
    <w:rsid w:val="00D000C7"/>
    <w:rsid w:val="00D52A9D"/>
    <w:rsid w:val="00D55AAD"/>
    <w:rsid w:val="00D61049"/>
    <w:rsid w:val="00D66911"/>
    <w:rsid w:val="00D747AE"/>
    <w:rsid w:val="00D76A9E"/>
    <w:rsid w:val="00D9226C"/>
    <w:rsid w:val="00DA20BD"/>
    <w:rsid w:val="00DB122C"/>
    <w:rsid w:val="00DD3BA1"/>
    <w:rsid w:val="00DE50DB"/>
    <w:rsid w:val="00DF6AE1"/>
    <w:rsid w:val="00E06B18"/>
    <w:rsid w:val="00E46FD5"/>
    <w:rsid w:val="00E544BB"/>
    <w:rsid w:val="00E56545"/>
    <w:rsid w:val="00E60F06"/>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EEC/21_7102_00_f.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1/SPS/EEC/21_7102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mbers.wto.org/crnattachments/2021/SPS/EEC/21_7102_00_s.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7169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2021-11-30T10:36:00Z</dcterms:created>
  <dcterms:modified xsi:type="dcterms:W3CDTF">2021-11-30T10:36:00Z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5e7e2b2e-6621-4e7f-9214-5be3a39b14c2</vt:lpwstr>
  </property>
  <property fmtid="{D5CDD505-2E9C-101B-9397-08002B2CF9AE}" pid="3" name="Symbol1">
    <vt:lpwstr>G/SPS/N/EU/514</vt:lpwstr>
  </property>
  <property fmtid="{D5CDD505-2E9C-101B-9397-08002B2CF9AE}" pid="4" name="WTOCLASSIFICATION">
    <vt:lpwstr>WTO OFFICIAL</vt:lpwstr>
  </property>
</Properties>
</file>