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EA4725" w:rsidRPr="00441372" w:rsidP="00441372" w14:paraId="0231BDA8" w14:textId="77777777">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14:paraId="22B1053F" w14:textId="77777777" w:rsidTr="00F3021D">
        <w:tblPrEx>
          <w:tblW w:w="5000" w:type="pct"/>
          <w:tblLayout w:type="fixed"/>
          <w:tblLook w:val="0000"/>
        </w:tblPrEx>
        <w:tc>
          <w:tcPr>
            <w:tcW w:w="707" w:type="dxa"/>
            <w:tcBorders>
              <w:bottom w:val="single" w:sz="6" w:space="0" w:color="auto"/>
            </w:tcBorders>
          </w:tcPr>
          <w:p w:rsidR="00EA4725" w:rsidRPr="00441372" w:rsidP="00441372" w14:paraId="49458443" w14:textId="77777777">
            <w:pPr>
              <w:spacing w:before="120" w:after="120"/>
              <w:jc w:val="left"/>
            </w:pPr>
            <w:r w:rsidRPr="00441372">
              <w:rPr>
                <w:b/>
              </w:rPr>
              <w:t>1.</w:t>
            </w:r>
          </w:p>
        </w:tc>
        <w:tc>
          <w:tcPr>
            <w:tcW w:w="8320" w:type="dxa"/>
            <w:tcBorders>
              <w:bottom w:val="single" w:sz="6" w:space="0" w:color="auto"/>
            </w:tcBorders>
          </w:tcPr>
          <w:p w:rsidR="00EA4725" w:rsidRPr="00441372" w:rsidP="00441372" w14:paraId="0AEFDAF5" w14:textId="77777777">
            <w:pPr>
              <w:spacing w:before="120" w:after="120"/>
            </w:pPr>
            <w:r w:rsidRPr="00441372">
              <w:rPr>
                <w:b/>
              </w:rPr>
              <w:t>Notifying Member:</w:t>
            </w:r>
            <w:r w:rsidRPr="0065690F">
              <w:t xml:space="preserve"> </w:t>
            </w:r>
            <w:r w:rsidRPr="0065690F">
              <w:rPr>
                <w:u w:val="single"/>
              </w:rPr>
              <w:t>EUROPEAN UNION</w:t>
            </w:r>
          </w:p>
          <w:p w:rsidR="00EA4725" w:rsidRPr="00441372" w:rsidP="00441372" w14:paraId="2EAFA09A" w14:textId="77777777">
            <w:pPr>
              <w:spacing w:after="120"/>
            </w:pPr>
            <w:r w:rsidRPr="00441372">
              <w:rPr>
                <w:b/>
                <w:bCs/>
              </w:rPr>
              <w:t>If applicable, name of local government involved:</w:t>
            </w:r>
            <w:r w:rsidRPr="0065690F">
              <w:rPr>
                <w:bCs/>
              </w:rPr>
              <w:t xml:space="preserve"> </w:t>
            </w:r>
          </w:p>
        </w:tc>
      </w:tr>
      <w:tr w14:paraId="2716D17D" w14:textId="77777777" w:rsidTr="00F3021D">
        <w:tblPrEx>
          <w:tblW w:w="5000" w:type="pct"/>
          <w:tblLayout w:type="fixed"/>
          <w:tblLook w:val="0000"/>
        </w:tblPrEx>
        <w:tc>
          <w:tcPr>
            <w:tcW w:w="707" w:type="dxa"/>
            <w:tcBorders>
              <w:top w:val="single" w:sz="6" w:space="0" w:color="auto"/>
              <w:bottom w:val="single" w:sz="6" w:space="0" w:color="auto"/>
            </w:tcBorders>
          </w:tcPr>
          <w:p w:rsidR="00EA4725" w:rsidRPr="00441372" w:rsidP="00441372" w14:paraId="7C22F86E" w14:textId="77777777">
            <w:pPr>
              <w:spacing w:before="120" w:after="120"/>
              <w:jc w:val="left"/>
            </w:pPr>
            <w:r w:rsidRPr="00441372">
              <w:rPr>
                <w:b/>
              </w:rPr>
              <w:t>2.</w:t>
            </w:r>
          </w:p>
        </w:tc>
        <w:tc>
          <w:tcPr>
            <w:tcW w:w="8320" w:type="dxa"/>
            <w:tcBorders>
              <w:top w:val="single" w:sz="6" w:space="0" w:color="auto"/>
              <w:bottom w:val="single" w:sz="6" w:space="0" w:color="auto"/>
            </w:tcBorders>
          </w:tcPr>
          <w:p w:rsidR="00EA4725" w:rsidRPr="00441372" w:rsidP="00441372" w14:paraId="64A19D27" w14:textId="77777777">
            <w:pPr>
              <w:spacing w:before="120" w:after="120"/>
            </w:pPr>
            <w:r w:rsidRPr="00441372">
              <w:rPr>
                <w:b/>
              </w:rPr>
              <w:t>Agency responsible:</w:t>
            </w:r>
            <w:r w:rsidRPr="0065690F">
              <w:t xml:space="preserve"> European Commission, Health and Food Safety Directorate-General</w:t>
            </w:r>
          </w:p>
        </w:tc>
      </w:tr>
      <w:tr w14:paraId="73CC6F77" w14:textId="77777777" w:rsidTr="00F3021D">
        <w:tblPrEx>
          <w:tblW w:w="5000" w:type="pct"/>
          <w:tblLayout w:type="fixed"/>
          <w:tblLook w:val="0000"/>
        </w:tblPrEx>
        <w:tc>
          <w:tcPr>
            <w:tcW w:w="707" w:type="dxa"/>
            <w:tcBorders>
              <w:top w:val="single" w:sz="6" w:space="0" w:color="auto"/>
              <w:bottom w:val="single" w:sz="6" w:space="0" w:color="auto"/>
            </w:tcBorders>
          </w:tcPr>
          <w:p w:rsidR="00EA4725" w:rsidRPr="00441372" w:rsidP="00441372" w14:paraId="316F669A" w14:textId="77777777">
            <w:pPr>
              <w:spacing w:before="120" w:after="120"/>
              <w:jc w:val="left"/>
            </w:pPr>
            <w:r w:rsidRPr="00441372">
              <w:rPr>
                <w:b/>
              </w:rPr>
              <w:t>3.</w:t>
            </w:r>
          </w:p>
        </w:tc>
        <w:tc>
          <w:tcPr>
            <w:tcW w:w="8320" w:type="dxa"/>
            <w:tcBorders>
              <w:top w:val="single" w:sz="6" w:space="0" w:color="auto"/>
              <w:bottom w:val="single" w:sz="6" w:space="0" w:color="auto"/>
            </w:tcBorders>
          </w:tcPr>
          <w:p w:rsidR="00EA4725" w:rsidRPr="00441372" w:rsidP="00441372" w14:paraId="19BFF2A5" w14:textId="77777777">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w:t>
            </w:r>
            <w:r w:rsidRPr="0065690F">
              <w:t>Novel food</w:t>
            </w:r>
          </w:p>
        </w:tc>
      </w:tr>
      <w:tr w14:paraId="02FBAC50" w14:textId="77777777" w:rsidTr="00F3021D">
        <w:tblPrEx>
          <w:tblW w:w="5000" w:type="pct"/>
          <w:tblLayout w:type="fixed"/>
          <w:tblLook w:val="0000"/>
        </w:tblPrEx>
        <w:tc>
          <w:tcPr>
            <w:tcW w:w="707" w:type="dxa"/>
            <w:tcBorders>
              <w:top w:val="single" w:sz="6" w:space="0" w:color="auto"/>
              <w:bottom w:val="single" w:sz="6" w:space="0" w:color="auto"/>
            </w:tcBorders>
          </w:tcPr>
          <w:p w:rsidR="00EA4725" w:rsidRPr="00441372" w:rsidP="00441372" w14:paraId="04DD2C09" w14:textId="77777777">
            <w:pPr>
              <w:spacing w:before="120" w:after="120"/>
              <w:jc w:val="left"/>
              <w:rPr>
                <w:b/>
              </w:rPr>
            </w:pPr>
            <w:r w:rsidRPr="00441372">
              <w:rPr>
                <w:b/>
              </w:rPr>
              <w:t>4.</w:t>
            </w:r>
          </w:p>
        </w:tc>
        <w:tc>
          <w:tcPr>
            <w:tcW w:w="8320" w:type="dxa"/>
            <w:tcBorders>
              <w:top w:val="single" w:sz="6" w:space="0" w:color="auto"/>
              <w:bottom w:val="single" w:sz="6" w:space="0" w:color="auto"/>
            </w:tcBorders>
          </w:tcPr>
          <w:p w:rsidR="00EA4725" w:rsidRPr="00441372" w:rsidP="00441372" w14:paraId="33EEF5DD" w14:textId="77777777">
            <w:pPr>
              <w:spacing w:before="120" w:after="120"/>
              <w:rPr>
                <w:b/>
                <w:bCs/>
              </w:rPr>
            </w:pPr>
            <w:r w:rsidRPr="00441372">
              <w:rPr>
                <w:b/>
              </w:rPr>
              <w:t>Regions or countries likely to be affected, to the extent relevant or practicable</w:t>
            </w:r>
            <w:r w:rsidRPr="00441372">
              <w:rPr>
                <w:b/>
                <w:bCs/>
              </w:rPr>
              <w:t>:</w:t>
            </w:r>
          </w:p>
          <w:p w:rsidR="00EA4725" w:rsidRPr="00441372" w:rsidP="00441372" w14:paraId="715AF9A5" w14:textId="77777777">
            <w:pPr>
              <w:spacing w:after="120"/>
              <w:ind w:left="607" w:hanging="607"/>
              <w:rPr>
                <w:b/>
              </w:rPr>
            </w:pPr>
            <w:r w:rsidRPr="00441372">
              <w:rPr>
                <w:b/>
              </w:rPr>
              <w:t>[X]</w:t>
            </w:r>
            <w:r w:rsidRPr="00441372">
              <w:rPr>
                <w:b/>
              </w:rPr>
              <w:tab/>
              <w:t>All trading partners</w:t>
            </w:r>
            <w:r w:rsidRPr="0065690F">
              <w:t xml:space="preserve"> </w:t>
            </w:r>
          </w:p>
          <w:p w:rsidR="00EA4725" w:rsidRPr="00441372" w:rsidP="00441372" w14:paraId="4A283164" w14:textId="77777777">
            <w:pPr>
              <w:spacing w:after="120"/>
              <w:ind w:left="607" w:hanging="607"/>
              <w:rPr>
                <w:b/>
              </w:rPr>
            </w:pPr>
            <w:r w:rsidRPr="00441372">
              <w:rPr>
                <w:b/>
                <w:bCs/>
              </w:rPr>
              <w:t>[ ]</w:t>
            </w:r>
            <w:r w:rsidRPr="00441372">
              <w:rPr>
                <w:b/>
                <w:bCs/>
              </w:rPr>
              <w:tab/>
              <w:t>Specific regions or countries:</w:t>
            </w:r>
            <w:r w:rsidRPr="0065690F">
              <w:rPr>
                <w:bCs/>
              </w:rPr>
              <w:t xml:space="preserve"> </w:t>
            </w:r>
          </w:p>
        </w:tc>
      </w:tr>
      <w:tr w14:paraId="4E16EBC9" w14:textId="77777777" w:rsidTr="00F3021D">
        <w:tblPrEx>
          <w:tblW w:w="5000" w:type="pct"/>
          <w:tblLayout w:type="fixed"/>
          <w:tblLook w:val="0000"/>
        </w:tblPrEx>
        <w:tc>
          <w:tcPr>
            <w:tcW w:w="707" w:type="dxa"/>
            <w:tcBorders>
              <w:top w:val="single" w:sz="6" w:space="0" w:color="auto"/>
              <w:bottom w:val="single" w:sz="6" w:space="0" w:color="auto"/>
            </w:tcBorders>
          </w:tcPr>
          <w:p w:rsidR="00EA4725" w:rsidRPr="00441372" w:rsidP="00441372" w14:paraId="0C0E2A85" w14:textId="77777777">
            <w:pPr>
              <w:spacing w:before="120" w:after="120"/>
              <w:jc w:val="left"/>
            </w:pPr>
            <w:r w:rsidRPr="00441372">
              <w:rPr>
                <w:b/>
              </w:rPr>
              <w:t>5.</w:t>
            </w:r>
          </w:p>
        </w:tc>
        <w:tc>
          <w:tcPr>
            <w:tcW w:w="8320" w:type="dxa"/>
            <w:tcBorders>
              <w:top w:val="single" w:sz="6" w:space="0" w:color="auto"/>
              <w:bottom w:val="single" w:sz="6" w:space="0" w:color="auto"/>
            </w:tcBorders>
          </w:tcPr>
          <w:p w:rsidR="00EA4725" w:rsidRPr="00441372" w:rsidP="00441372" w14:paraId="1681DF4D" w14:textId="454FEEB8">
            <w:pPr>
              <w:spacing w:before="120" w:after="120"/>
            </w:pPr>
            <w:r w:rsidRPr="00441372">
              <w:rPr>
                <w:b/>
              </w:rPr>
              <w:t>Title of the notified document:</w:t>
            </w:r>
            <w:r w:rsidRPr="0065690F">
              <w:t xml:space="preserve"> </w:t>
            </w:r>
            <w:r w:rsidRPr="0065690F">
              <w:t xml:space="preserve">Commission Implementing Regulation (EU) 2025/1513 of 28 July 2025 amending Implementing Regulation (EU) 2017/2470 as regards the conditions of use and the additional labelling requirements of the novel food </w:t>
            </w:r>
            <w:r w:rsidRPr="0065690F">
              <w:rPr>
                <w:i/>
                <w:iCs/>
              </w:rPr>
              <w:t>Calanus</w:t>
            </w:r>
            <w:r>
              <w:rPr>
                <w:i/>
                <w:iCs/>
              </w:rPr>
              <w:t> </w:t>
            </w:r>
            <w:r w:rsidRPr="0065690F">
              <w:rPr>
                <w:i/>
                <w:iCs/>
              </w:rPr>
              <w:t xml:space="preserve">finmarchicus </w:t>
            </w:r>
            <w:r w:rsidRPr="0065690F">
              <w:t>oil (Text with EEA relevance)</w:t>
            </w:r>
            <w:r w:rsidRPr="00441372" w:rsidR="007E510C">
              <w:t>.</w:t>
            </w:r>
            <w:r w:rsidRPr="00441372">
              <w:rPr>
                <w:b/>
              </w:rPr>
              <w:t xml:space="preserve"> Language(s):</w:t>
            </w:r>
            <w:r w:rsidRPr="0065690F">
              <w:t xml:space="preserve"> English, French and Spanish</w:t>
            </w:r>
            <w:r w:rsidRPr="00441372" w:rsidR="007E510C">
              <w:rPr>
                <w:bCs/>
              </w:rPr>
              <w:t>.</w:t>
            </w:r>
            <w:r w:rsidRPr="00441372">
              <w:t xml:space="preserve"> </w:t>
            </w:r>
            <w:r w:rsidRPr="00441372">
              <w:rPr>
                <w:b/>
              </w:rPr>
              <w:t>Number of pages:</w:t>
            </w:r>
            <w:r w:rsidRPr="0065690F">
              <w:t xml:space="preserve"> 4</w:t>
            </w:r>
          </w:p>
          <w:p w:rsidR="00EA4725" w:rsidRPr="00441372" w:rsidP="0047142C" w14:paraId="0F60532D" w14:textId="77777777">
            <w:hyperlink r:id="rId4" w:tgtFrame="_blank" w:history="1">
              <w:r w:rsidRPr="00441372">
                <w:rPr>
                  <w:color w:val="0000FF"/>
                  <w:u w:val="single"/>
                </w:rPr>
                <w:t>https://members.wto.org/crnattachments/2025/SPS/EEC/25_05063_00_e.pdf</w:t>
              </w:r>
            </w:hyperlink>
          </w:p>
          <w:p w:rsidR="00EA4725" w:rsidRPr="00441372" w:rsidP="00441372" w14:paraId="7D639124" w14:textId="77777777">
            <w:hyperlink r:id="rId5" w:tgtFrame="_blank" w:history="1">
              <w:r w:rsidRPr="00441372">
                <w:rPr>
                  <w:color w:val="0000FF"/>
                  <w:u w:val="single"/>
                </w:rPr>
                <w:t>https://members.wto.org/crnattachments/2025/SPS/EEC/25_05063_00_f.pdf</w:t>
              </w:r>
            </w:hyperlink>
          </w:p>
          <w:p w:rsidR="00EA4725" w:rsidRPr="00441372" w:rsidP="00441372" w14:paraId="6FC40594" w14:textId="77777777">
            <w:pPr>
              <w:spacing w:after="120"/>
            </w:pPr>
            <w:hyperlink r:id="rId6" w:tgtFrame="_blank" w:history="1">
              <w:r w:rsidRPr="00441372">
                <w:rPr>
                  <w:color w:val="0000FF"/>
                  <w:u w:val="single"/>
                </w:rPr>
                <w:t>https://members.wto.org/crnattachments/2025/SPS/EEC/25_05063_00_s.pdf</w:t>
              </w:r>
            </w:hyperlink>
          </w:p>
        </w:tc>
      </w:tr>
      <w:tr w14:paraId="3C302C6D" w14:textId="77777777" w:rsidTr="00F3021D">
        <w:tblPrEx>
          <w:tblW w:w="5000" w:type="pct"/>
          <w:tblLayout w:type="fixed"/>
          <w:tblLook w:val="0000"/>
        </w:tblPrEx>
        <w:tc>
          <w:tcPr>
            <w:tcW w:w="707" w:type="dxa"/>
            <w:tcBorders>
              <w:top w:val="single" w:sz="6" w:space="0" w:color="auto"/>
              <w:bottom w:val="single" w:sz="6" w:space="0" w:color="auto"/>
            </w:tcBorders>
          </w:tcPr>
          <w:p w:rsidR="00EA4725" w:rsidRPr="00441372" w:rsidP="00441372" w14:paraId="606062F2" w14:textId="77777777">
            <w:pPr>
              <w:spacing w:before="120" w:after="120"/>
              <w:jc w:val="left"/>
            </w:pPr>
            <w:r w:rsidRPr="00441372">
              <w:rPr>
                <w:b/>
              </w:rPr>
              <w:t>6.</w:t>
            </w:r>
          </w:p>
        </w:tc>
        <w:tc>
          <w:tcPr>
            <w:tcW w:w="8320" w:type="dxa"/>
            <w:tcBorders>
              <w:top w:val="single" w:sz="6" w:space="0" w:color="auto"/>
              <w:bottom w:val="single" w:sz="6" w:space="0" w:color="auto"/>
            </w:tcBorders>
          </w:tcPr>
          <w:p w:rsidR="00EA4725" w:rsidRPr="00441372" w:rsidP="00441372" w14:paraId="6CC0D173" w14:textId="77777777">
            <w:pPr>
              <w:spacing w:before="120" w:after="120"/>
            </w:pPr>
            <w:r w:rsidRPr="00441372">
              <w:rPr>
                <w:b/>
              </w:rPr>
              <w:t>Description of content:</w:t>
            </w:r>
            <w:r w:rsidRPr="0065690F">
              <w:t xml:space="preserve"> </w:t>
            </w:r>
            <w:r w:rsidRPr="0065690F">
              <w:t xml:space="preserve">The measure concerns an amendment of the conditions of use concerning astaxanthin esters to the level up to 0.25 % for all population groups in food supplements. The increase in the astaxanthin esters in oil from </w:t>
            </w:r>
            <w:r w:rsidRPr="0065690F">
              <w:rPr>
                <w:i/>
                <w:iCs/>
              </w:rPr>
              <w:t>Calanus finmarchicus</w:t>
            </w:r>
            <w:r w:rsidRPr="0065690F">
              <w:t xml:space="preserve"> is expected to result in intakes of astaxanthin which, in combination with the intake of astaxanthin from the normal diet, are not expected to exceed, in any population group, the acceptable daily intake of 0.2 mg of astaxanthin/kg body weight established by the European Food </w:t>
            </w:r>
            <w:r w:rsidRPr="0065690F">
              <w:t xml:space="preserve">Safety Authority. There is also a need to amend the labelling requirements of the novel food </w:t>
            </w:r>
            <w:r w:rsidRPr="0065690F">
              <w:rPr>
                <w:i/>
                <w:iCs/>
              </w:rPr>
              <w:t xml:space="preserve">Calanus finmarchicus </w:t>
            </w:r>
            <w:r w:rsidRPr="0065690F">
              <w:t xml:space="preserve">oil in line with the proposed conditions of use, as the statement laid down in Commission Implementing Regulation (EU) 2022/966 that food supplements containing </w:t>
            </w:r>
            <w:r w:rsidRPr="0065690F">
              <w:rPr>
                <w:i/>
                <w:iCs/>
              </w:rPr>
              <w:t>Calanus finmarchicus</w:t>
            </w:r>
            <w:r w:rsidRPr="0065690F">
              <w:t xml:space="preserve"> oil should not be consumed by children younger than 14 years if the ingredient contains ≥ 0.1 % astaxanthin does no longer apply.</w:t>
            </w:r>
          </w:p>
        </w:tc>
      </w:tr>
      <w:tr w14:paraId="33FFF3B9" w14:textId="77777777" w:rsidTr="00F3021D">
        <w:tblPrEx>
          <w:tblW w:w="5000" w:type="pct"/>
          <w:tblLayout w:type="fixed"/>
          <w:tblLook w:val="0000"/>
        </w:tblPrEx>
        <w:tc>
          <w:tcPr>
            <w:tcW w:w="707" w:type="dxa"/>
            <w:tcBorders>
              <w:top w:val="single" w:sz="6" w:space="0" w:color="auto"/>
              <w:bottom w:val="single" w:sz="6" w:space="0" w:color="auto"/>
            </w:tcBorders>
          </w:tcPr>
          <w:p w:rsidR="00EA4725" w:rsidRPr="00441372" w:rsidP="00441372" w14:paraId="1F2530FC" w14:textId="77777777">
            <w:pPr>
              <w:spacing w:before="120" w:after="120"/>
              <w:jc w:val="left"/>
            </w:pPr>
            <w:r w:rsidRPr="00441372">
              <w:rPr>
                <w:b/>
              </w:rPr>
              <w:t>7.</w:t>
            </w:r>
          </w:p>
        </w:tc>
        <w:tc>
          <w:tcPr>
            <w:tcW w:w="8320" w:type="dxa"/>
            <w:tcBorders>
              <w:top w:val="single" w:sz="6" w:space="0" w:color="auto"/>
              <w:bottom w:val="single" w:sz="6" w:space="0" w:color="auto"/>
            </w:tcBorders>
          </w:tcPr>
          <w:p w:rsidR="00EA4725" w:rsidRPr="00441372" w:rsidP="00441372" w14:paraId="70D4EFC9" w14:textId="77777777">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14:paraId="7E5FD9BB" w14:textId="77777777" w:rsidTr="00F3021D">
        <w:tblPrEx>
          <w:tblW w:w="5000" w:type="pct"/>
          <w:tblLayout w:type="fixed"/>
          <w:tblLook w:val="0000"/>
        </w:tblPrEx>
        <w:tc>
          <w:tcPr>
            <w:tcW w:w="707" w:type="dxa"/>
            <w:tcBorders>
              <w:top w:val="single" w:sz="6" w:space="0" w:color="auto"/>
              <w:bottom w:val="single" w:sz="6" w:space="0" w:color="auto"/>
            </w:tcBorders>
          </w:tcPr>
          <w:p w:rsidR="00EA4725" w:rsidRPr="00441372" w:rsidP="00441372" w14:paraId="7D35C3DD" w14:textId="77777777">
            <w:pPr>
              <w:spacing w:before="120" w:after="120"/>
              <w:jc w:val="left"/>
              <w:rPr>
                <w:b/>
              </w:rPr>
            </w:pPr>
            <w:r w:rsidRPr="00441372">
              <w:rPr>
                <w:b/>
              </w:rPr>
              <w:t>8.</w:t>
            </w:r>
          </w:p>
        </w:tc>
        <w:tc>
          <w:tcPr>
            <w:tcW w:w="8320" w:type="dxa"/>
            <w:tcBorders>
              <w:top w:val="single" w:sz="6" w:space="0" w:color="auto"/>
              <w:bottom w:val="single" w:sz="6" w:space="0" w:color="auto"/>
            </w:tcBorders>
          </w:tcPr>
          <w:p w:rsidR="00EA4725" w:rsidRPr="00441372" w:rsidP="00441372" w14:paraId="12A7F651" w14:textId="77777777">
            <w:pPr>
              <w:spacing w:before="120" w:after="120"/>
            </w:pPr>
            <w:r w:rsidRPr="00441372">
              <w:rPr>
                <w:b/>
              </w:rPr>
              <w:t>Is there a relevant international standard? If so, identify the standard:</w:t>
            </w:r>
          </w:p>
          <w:p w:rsidR="00EA4725" w:rsidRPr="00441372" w:rsidP="00441372" w14:paraId="50A12CCF" w14:textId="77777777">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Pr="00441372" w:rsidR="007E510C">
              <w:rPr>
                <w:b/>
              </w:rPr>
              <w:t>:</w:t>
            </w:r>
            <w:r w:rsidRPr="0065690F">
              <w:t xml:space="preserve"> </w:t>
            </w:r>
          </w:p>
          <w:p w:rsidR="00EA4725" w:rsidRPr="00441372" w:rsidP="00441372" w14:paraId="5240E18E" w14:textId="77777777">
            <w:pPr>
              <w:spacing w:after="120"/>
              <w:ind w:left="720" w:hanging="720"/>
              <w:rPr>
                <w:b/>
              </w:rPr>
            </w:pPr>
            <w:r w:rsidRPr="00441372">
              <w:rPr>
                <w:b/>
              </w:rPr>
              <w:t>[ ]</w:t>
            </w:r>
            <w:r w:rsidRPr="00441372">
              <w:rPr>
                <w:b/>
              </w:rPr>
              <w:tab/>
            </w:r>
            <w:r w:rsidRPr="00441372">
              <w:rPr>
                <w:b/>
              </w:rPr>
              <w:t xml:space="preserve">World Organization for Animal Health (OIE) </w:t>
            </w:r>
            <w:r w:rsidRPr="00441372">
              <w:rPr>
                <w:b/>
                <w:i/>
              </w:rPr>
              <w:t>(e.g. Terrestrial or Aquatic Animal Health Code, chapter number)</w:t>
            </w:r>
            <w:r w:rsidRPr="00441372" w:rsidR="007E510C">
              <w:rPr>
                <w:b/>
              </w:rPr>
              <w:t>:</w:t>
            </w:r>
            <w:r w:rsidRPr="0065690F">
              <w:t xml:space="preserve"> </w:t>
            </w:r>
          </w:p>
          <w:p w:rsidR="00EA4725" w:rsidRPr="00441372" w:rsidP="0047142C" w14:paraId="1E19F50E" w14:textId="77777777">
            <w:pPr>
              <w:spacing w:before="240" w:after="120"/>
              <w:ind w:left="720" w:hanging="720"/>
              <w:rPr>
                <w:b/>
              </w:rPr>
            </w:pPr>
            <w:r w:rsidRPr="00441372">
              <w:rPr>
                <w:b/>
              </w:rPr>
              <w:t>[ ]</w:t>
            </w:r>
            <w:r w:rsidRPr="00441372">
              <w:rPr>
                <w:b/>
              </w:rPr>
              <w:tab/>
              <w:t xml:space="preserve">International Plant Protection Convention </w:t>
            </w:r>
            <w:r w:rsidRPr="00441372">
              <w:rPr>
                <w:b/>
                <w:i/>
              </w:rPr>
              <w:t>(e.g. ISPM number)</w:t>
            </w:r>
            <w:r w:rsidRPr="00441372" w:rsidR="007E510C">
              <w:rPr>
                <w:b/>
              </w:rPr>
              <w:t>:</w:t>
            </w:r>
            <w:r w:rsidRPr="0065690F">
              <w:t xml:space="preserve"> </w:t>
            </w:r>
          </w:p>
          <w:p w:rsidR="00EA4725" w:rsidRPr="00441372" w:rsidP="00441372" w14:paraId="64DAE636" w14:textId="77777777">
            <w:pPr>
              <w:spacing w:after="120"/>
              <w:ind w:left="720" w:hanging="720"/>
              <w:rPr>
                <w:b/>
              </w:rPr>
            </w:pPr>
            <w:r w:rsidRPr="00441372">
              <w:rPr>
                <w:b/>
              </w:rPr>
              <w:t>[X]</w:t>
            </w:r>
            <w:r w:rsidRPr="00441372">
              <w:rPr>
                <w:b/>
              </w:rPr>
              <w:tab/>
              <w:t>None</w:t>
            </w:r>
          </w:p>
          <w:p w:rsidR="00EA4725" w:rsidRPr="00441372" w:rsidP="00441372" w14:paraId="3CBE9470" w14:textId="77777777">
            <w:pPr>
              <w:spacing w:after="120"/>
              <w:rPr>
                <w:b/>
              </w:rPr>
            </w:pPr>
            <w:r w:rsidRPr="00441372">
              <w:rPr>
                <w:b/>
              </w:rPr>
              <w:t xml:space="preserve">Does this proposed regulation conform to the relevant international standard? </w:t>
            </w:r>
          </w:p>
          <w:p w:rsidR="00EA4725" w:rsidRPr="00441372" w:rsidP="00441372" w14:paraId="765158F6" w14:textId="77777777">
            <w:pPr>
              <w:spacing w:after="120"/>
              <w:rPr>
                <w:b/>
              </w:rPr>
            </w:pPr>
            <w:r w:rsidRPr="00441372">
              <w:rPr>
                <w:b/>
              </w:rPr>
              <w:t>[ ] Yes   [ ] No</w:t>
            </w:r>
          </w:p>
          <w:p w:rsidR="00EA4725" w:rsidRPr="00441372" w:rsidP="00441372" w14:paraId="29CED220" w14:textId="77777777">
            <w:pPr>
              <w:spacing w:after="120"/>
            </w:pPr>
            <w:r w:rsidRPr="00441372">
              <w:rPr>
                <w:b/>
              </w:rPr>
              <w:t>If no, describe, whenever possible, how and why it deviates from the international standard:</w:t>
            </w:r>
            <w:r w:rsidRPr="0065690F">
              <w:t xml:space="preserve"> </w:t>
            </w:r>
          </w:p>
        </w:tc>
      </w:tr>
      <w:tr w14:paraId="77C4061E" w14:textId="77777777" w:rsidTr="00F3021D">
        <w:tblPrEx>
          <w:tblW w:w="5000" w:type="pct"/>
          <w:tblLayout w:type="fixed"/>
          <w:tblLook w:val="0000"/>
        </w:tblPrEx>
        <w:tc>
          <w:tcPr>
            <w:tcW w:w="707" w:type="dxa"/>
            <w:tcBorders>
              <w:top w:val="single" w:sz="6" w:space="0" w:color="auto"/>
              <w:bottom w:val="single" w:sz="6" w:space="0" w:color="auto"/>
            </w:tcBorders>
          </w:tcPr>
          <w:p w:rsidR="00EA4725" w:rsidRPr="00441372" w:rsidP="00441372" w14:paraId="3E30DF68" w14:textId="77777777">
            <w:pPr>
              <w:spacing w:before="120" w:after="120"/>
              <w:jc w:val="left"/>
            </w:pPr>
            <w:r w:rsidRPr="00441372">
              <w:rPr>
                <w:b/>
              </w:rPr>
              <w:t>9.</w:t>
            </w:r>
          </w:p>
        </w:tc>
        <w:tc>
          <w:tcPr>
            <w:tcW w:w="8320" w:type="dxa"/>
            <w:tcBorders>
              <w:top w:val="single" w:sz="6" w:space="0" w:color="auto"/>
              <w:bottom w:val="single" w:sz="6" w:space="0" w:color="auto"/>
            </w:tcBorders>
          </w:tcPr>
          <w:p w:rsidR="00EA4725" w:rsidRPr="00441372" w:rsidP="00441372" w14:paraId="73F77803" w14:textId="77777777">
            <w:pPr>
              <w:spacing w:before="120" w:after="120"/>
            </w:pPr>
            <w:r w:rsidRPr="00441372">
              <w:rPr>
                <w:b/>
              </w:rPr>
              <w:t>Other relevant documents and language(s) in which these are available:</w:t>
            </w:r>
            <w:r w:rsidRPr="0065690F">
              <w:t xml:space="preserve"> </w:t>
            </w:r>
            <w:r w:rsidRPr="0065690F">
              <w:rPr>
                <w:bCs/>
              </w:rPr>
              <w:t xml:space="preserve"> </w:t>
            </w:r>
          </w:p>
        </w:tc>
      </w:tr>
      <w:tr w14:paraId="0A51B1C4" w14:textId="77777777" w:rsidTr="00F3021D">
        <w:tblPrEx>
          <w:tblW w:w="5000" w:type="pct"/>
          <w:tblLayout w:type="fixed"/>
          <w:tblLook w:val="0000"/>
        </w:tblPrEx>
        <w:tc>
          <w:tcPr>
            <w:tcW w:w="707" w:type="dxa"/>
            <w:tcBorders>
              <w:top w:val="single" w:sz="6" w:space="0" w:color="auto"/>
              <w:bottom w:val="single" w:sz="6" w:space="0" w:color="auto"/>
            </w:tcBorders>
          </w:tcPr>
          <w:p w:rsidR="00EA4725" w:rsidRPr="00441372" w:rsidP="00441372" w14:paraId="362BB6FE" w14:textId="77777777">
            <w:pPr>
              <w:spacing w:before="120" w:after="120"/>
              <w:jc w:val="left"/>
            </w:pPr>
            <w:r w:rsidRPr="00441372">
              <w:rPr>
                <w:b/>
              </w:rPr>
              <w:t>10.</w:t>
            </w:r>
          </w:p>
        </w:tc>
        <w:tc>
          <w:tcPr>
            <w:tcW w:w="8320" w:type="dxa"/>
            <w:tcBorders>
              <w:top w:val="single" w:sz="6" w:space="0" w:color="auto"/>
              <w:bottom w:val="single" w:sz="6" w:space="0" w:color="auto"/>
            </w:tcBorders>
          </w:tcPr>
          <w:p w:rsidR="00EA4725" w:rsidRPr="00441372" w:rsidP="00441372" w14:paraId="4617FF1F" w14:textId="77777777">
            <w:pPr>
              <w:spacing w:before="120" w:after="120"/>
            </w:pPr>
            <w:r w:rsidRPr="00441372">
              <w:rPr>
                <w:b/>
              </w:rPr>
              <w:t xml:space="preserve">Proposed date of adoption </w:t>
            </w:r>
            <w:r w:rsidRPr="00441372">
              <w:rPr>
                <w:b/>
                <w:i/>
              </w:rPr>
              <w:t>(dd/mm/yy)</w:t>
            </w:r>
            <w:r w:rsidRPr="00441372">
              <w:rPr>
                <w:b/>
              </w:rPr>
              <w:t>:</w:t>
            </w:r>
            <w:r w:rsidRPr="0065690F">
              <w:t xml:space="preserve"> </w:t>
            </w:r>
            <w:r w:rsidRPr="0065690F">
              <w:t>28 July 2025</w:t>
            </w:r>
          </w:p>
          <w:p w:rsidR="00EA4725" w:rsidRPr="00441372" w:rsidP="00441372" w14:paraId="21A321BA" w14:textId="77777777">
            <w:pPr>
              <w:spacing w:after="120"/>
            </w:pPr>
            <w:r w:rsidRPr="00441372">
              <w:rPr>
                <w:b/>
              </w:rPr>
              <w:t xml:space="preserve">Proposed date of publication </w:t>
            </w:r>
            <w:r w:rsidRPr="00441372">
              <w:rPr>
                <w:b/>
                <w:i/>
              </w:rPr>
              <w:t>(dd/mm/yy)</w:t>
            </w:r>
            <w:r w:rsidRPr="00441372">
              <w:rPr>
                <w:b/>
              </w:rPr>
              <w:t>:</w:t>
            </w:r>
            <w:r w:rsidRPr="0065690F">
              <w:t xml:space="preserve"> </w:t>
            </w:r>
            <w:r w:rsidRPr="0065690F">
              <w:t>29 July 2025</w:t>
            </w:r>
          </w:p>
        </w:tc>
      </w:tr>
      <w:tr w14:paraId="2C1D306A" w14:textId="77777777" w:rsidTr="00F3021D">
        <w:tblPrEx>
          <w:tblW w:w="5000" w:type="pct"/>
          <w:tblLayout w:type="fixed"/>
          <w:tblLook w:val="0000"/>
        </w:tblPrEx>
        <w:tc>
          <w:tcPr>
            <w:tcW w:w="707" w:type="dxa"/>
            <w:tcBorders>
              <w:top w:val="single" w:sz="6" w:space="0" w:color="auto"/>
              <w:bottom w:val="single" w:sz="6" w:space="0" w:color="auto"/>
            </w:tcBorders>
          </w:tcPr>
          <w:p w:rsidR="00EA4725" w:rsidRPr="00441372" w:rsidP="00441372" w14:paraId="7B1D73D5" w14:textId="77777777">
            <w:pPr>
              <w:spacing w:before="120" w:after="120"/>
              <w:jc w:val="left"/>
            </w:pPr>
            <w:r w:rsidRPr="00441372">
              <w:rPr>
                <w:b/>
              </w:rPr>
              <w:t>11.</w:t>
            </w:r>
          </w:p>
        </w:tc>
        <w:tc>
          <w:tcPr>
            <w:tcW w:w="8320" w:type="dxa"/>
            <w:tcBorders>
              <w:top w:val="single" w:sz="6" w:space="0" w:color="auto"/>
              <w:bottom w:val="single" w:sz="6" w:space="0" w:color="auto"/>
            </w:tcBorders>
          </w:tcPr>
          <w:p w:rsidR="00EA4725" w:rsidRPr="00441372" w:rsidP="00441372" w14:paraId="33F1A518" w14:textId="77777777">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w:t>
            </w:r>
            <w:r w:rsidRPr="0065690F">
              <w:t>This Regulation shall enter into force on the twentieth day following that of its publication in the Official Journal of the European Union</w:t>
            </w:r>
          </w:p>
          <w:p w:rsidR="00EA4725" w:rsidRPr="00441372" w:rsidP="00441372" w14:paraId="58576727" w14:textId="77777777">
            <w:pPr>
              <w:spacing w:after="120"/>
              <w:ind w:left="607" w:hanging="607"/>
              <w:rPr>
                <w:b/>
              </w:rPr>
            </w:pPr>
            <w:r w:rsidRPr="00441372">
              <w:rPr>
                <w:b/>
              </w:rPr>
              <w:t>[X]</w:t>
            </w:r>
            <w:r w:rsidRPr="00441372">
              <w:rPr>
                <w:b/>
              </w:rPr>
              <w:tab/>
              <w:t>Trade facilitating measure</w:t>
            </w:r>
            <w:r w:rsidRPr="0065690F">
              <w:t xml:space="preserve"> </w:t>
            </w:r>
          </w:p>
        </w:tc>
      </w:tr>
      <w:tr w14:paraId="6740233F" w14:textId="77777777" w:rsidTr="00F3021D">
        <w:tblPrEx>
          <w:tblW w:w="5000" w:type="pct"/>
          <w:tblLayout w:type="fixed"/>
          <w:tblLook w:val="0000"/>
        </w:tblPrEx>
        <w:tc>
          <w:tcPr>
            <w:tcW w:w="707" w:type="dxa"/>
            <w:tcBorders>
              <w:top w:val="single" w:sz="6" w:space="0" w:color="auto"/>
              <w:bottom w:val="single" w:sz="6" w:space="0" w:color="auto"/>
            </w:tcBorders>
          </w:tcPr>
          <w:p w:rsidR="00EA4725" w:rsidRPr="00441372" w:rsidP="00441372" w14:paraId="76D725E6" w14:textId="77777777">
            <w:pPr>
              <w:spacing w:before="120" w:after="120"/>
              <w:jc w:val="left"/>
            </w:pPr>
            <w:r w:rsidRPr="00441372">
              <w:rPr>
                <w:b/>
              </w:rPr>
              <w:t>12.</w:t>
            </w:r>
          </w:p>
        </w:tc>
        <w:tc>
          <w:tcPr>
            <w:tcW w:w="8320" w:type="dxa"/>
            <w:tcBorders>
              <w:top w:val="single" w:sz="6" w:space="0" w:color="auto"/>
              <w:bottom w:val="single" w:sz="6" w:space="0" w:color="auto"/>
            </w:tcBorders>
          </w:tcPr>
          <w:p w:rsidR="00EA4725" w:rsidRPr="00441372" w:rsidP="00441372" w14:paraId="36D5EF20" w14:textId="77777777">
            <w:pPr>
              <w:spacing w:before="120" w:after="120"/>
            </w:pPr>
            <w:r w:rsidRPr="00441372">
              <w:rPr>
                <w:b/>
              </w:rPr>
              <w:t xml:space="preserve">Final date for comments: [ ] Sixty days from the date of circulation of the notification and/or </w:t>
            </w:r>
            <w:r w:rsidRPr="00441372">
              <w:rPr>
                <w:b/>
                <w:i/>
              </w:rPr>
              <w:t>(dd/mm/yy)</w:t>
            </w:r>
            <w:r w:rsidRPr="00441372">
              <w:rPr>
                <w:b/>
              </w:rPr>
              <w:t>:</w:t>
            </w:r>
            <w:r w:rsidRPr="0065690F">
              <w:t xml:space="preserve"> Not applicable</w:t>
            </w:r>
          </w:p>
          <w:p w:rsidR="00EA4725" w:rsidRPr="00441372" w:rsidP="00441372" w14:paraId="48438128" w14:textId="77777777">
            <w:pPr>
              <w:spacing w:after="120"/>
            </w:pPr>
            <w:r w:rsidRPr="00441372">
              <w:rPr>
                <w:b/>
              </w:rPr>
              <w:t>Agency or authority designated to handle comments: [X] National Notification Authority, [X] National Enquiry Point. Address, fax number and e-mail address (if available) of other body:</w:t>
            </w:r>
            <w:r w:rsidRPr="0065690F">
              <w:t xml:space="preserve"> </w:t>
            </w:r>
          </w:p>
          <w:p w:rsidR="000D2DDA" w:rsidRPr="0065690F" w:rsidP="00441372" w14:paraId="60BEAFE6" w14:textId="77777777">
            <w:r w:rsidRPr="0065690F">
              <w:t>European Commission</w:t>
            </w:r>
          </w:p>
          <w:p w:rsidR="000D2DDA" w:rsidRPr="0065690F" w:rsidP="00441372" w14:paraId="0E6EF8A1" w14:textId="77777777">
            <w:r w:rsidRPr="0065690F">
              <w:t>DG Health and Food Safety, Unit A4-Multilateral International Relations</w:t>
            </w:r>
          </w:p>
          <w:p w:rsidR="000D2DDA" w:rsidRPr="0047142C" w:rsidP="00441372" w14:paraId="5244E572" w14:textId="77777777">
            <w:pPr>
              <w:rPr>
                <w:lang w:val="fr-CH"/>
              </w:rPr>
            </w:pPr>
            <w:r w:rsidRPr="0047142C">
              <w:rPr>
                <w:lang w:val="fr-CH"/>
              </w:rPr>
              <w:t>Rue Froissart 101</w:t>
            </w:r>
          </w:p>
          <w:p w:rsidR="000D2DDA" w:rsidRPr="0047142C" w:rsidP="00441372" w14:paraId="38231FA8" w14:textId="77777777">
            <w:pPr>
              <w:rPr>
                <w:lang w:val="fr-CH"/>
              </w:rPr>
            </w:pPr>
            <w:r w:rsidRPr="0047142C">
              <w:rPr>
                <w:lang w:val="fr-CH"/>
              </w:rPr>
              <w:t>B-1049 Brussels</w:t>
            </w:r>
          </w:p>
          <w:p w:rsidR="000D2DDA" w:rsidRPr="0047142C" w:rsidP="00441372" w14:paraId="36823052" w14:textId="77777777">
            <w:pPr>
              <w:rPr>
                <w:lang w:val="fr-CH"/>
              </w:rPr>
            </w:pPr>
            <w:r w:rsidRPr="0047142C">
              <w:rPr>
                <w:lang w:val="fr-CH"/>
              </w:rPr>
              <w:t>Tel: +(32 2) 29 54263</w:t>
            </w:r>
          </w:p>
          <w:p w:rsidR="000D2DDA" w:rsidRPr="0065690F" w:rsidP="00441372" w14:paraId="3B848DC9" w14:textId="77777777">
            <w:pPr>
              <w:spacing w:after="120"/>
            </w:pPr>
            <w:r w:rsidRPr="0065690F">
              <w:t xml:space="preserve">E-mail: </w:t>
            </w:r>
            <w:hyperlink r:id="rId7" w:history="1">
              <w:r w:rsidRPr="0065690F">
                <w:rPr>
                  <w:color w:val="0000FF"/>
                  <w:u w:val="single"/>
                </w:rPr>
                <w:t>sps@ec.europa.eu</w:t>
              </w:r>
            </w:hyperlink>
          </w:p>
        </w:tc>
      </w:tr>
      <w:tr w14:paraId="6E64DC98" w14:textId="77777777" w:rsidTr="00F3021D">
        <w:tblPrEx>
          <w:tblW w:w="5000" w:type="pct"/>
          <w:tblLayout w:type="fixed"/>
          <w:tblLook w:val="0000"/>
        </w:tblPrEx>
        <w:tc>
          <w:tcPr>
            <w:tcW w:w="707" w:type="dxa"/>
            <w:tcBorders>
              <w:top w:val="single" w:sz="6" w:space="0" w:color="auto"/>
            </w:tcBorders>
          </w:tcPr>
          <w:p w:rsidR="00EA4725" w:rsidRPr="00441372" w:rsidP="00F3021D" w14:paraId="22950FD0" w14:textId="77777777">
            <w:pPr>
              <w:keepNext/>
              <w:keepLines/>
              <w:spacing w:before="120" w:after="120"/>
              <w:jc w:val="left"/>
            </w:pPr>
            <w:r w:rsidRPr="00441372">
              <w:rPr>
                <w:b/>
              </w:rPr>
              <w:t>13.</w:t>
            </w:r>
          </w:p>
        </w:tc>
        <w:tc>
          <w:tcPr>
            <w:tcW w:w="8320" w:type="dxa"/>
            <w:tcBorders>
              <w:top w:val="single" w:sz="6" w:space="0" w:color="auto"/>
            </w:tcBorders>
          </w:tcPr>
          <w:p w:rsidR="00EA4725" w:rsidRPr="00441372" w:rsidP="00F3021D" w14:paraId="4B8C75EE" w14:textId="77777777">
            <w:pPr>
              <w:keepNext/>
              <w:keepLines/>
              <w:spacing w:before="120" w:after="120"/>
              <w:rPr>
                <w:b/>
              </w:rPr>
            </w:pPr>
            <w:r w:rsidRPr="00441372">
              <w:rPr>
                <w:b/>
              </w:rPr>
              <w:t>Text(s) available from: [X] National Notification Authority, [X] National Enquiry Point. Address, fax number and e-mail address (if available) of other body:</w:t>
            </w:r>
            <w:r w:rsidRPr="0065690F">
              <w:rPr>
                <w:bCs/>
              </w:rPr>
              <w:t xml:space="preserve"> </w:t>
            </w:r>
          </w:p>
          <w:p w:rsidR="00EA4725" w:rsidRPr="0065690F" w:rsidP="00F3021D" w14:paraId="6694FD5B" w14:textId="77777777">
            <w:pPr>
              <w:keepNext/>
              <w:keepLines/>
              <w:rPr>
                <w:bCs/>
              </w:rPr>
            </w:pPr>
            <w:r w:rsidRPr="0065690F">
              <w:rPr>
                <w:bCs/>
              </w:rPr>
              <w:t>European Commission</w:t>
            </w:r>
          </w:p>
          <w:p w:rsidR="00EA4725" w:rsidRPr="0065690F" w:rsidP="00F3021D" w14:paraId="7CC87A5A" w14:textId="77777777">
            <w:pPr>
              <w:keepNext/>
              <w:keepLines/>
              <w:rPr>
                <w:bCs/>
              </w:rPr>
            </w:pPr>
            <w:r w:rsidRPr="0065690F">
              <w:rPr>
                <w:bCs/>
              </w:rPr>
              <w:t>DG Health and Food Safety, Unit A4-Multilateral International Relations</w:t>
            </w:r>
          </w:p>
          <w:p w:rsidR="00EA4725" w:rsidRPr="0047142C" w:rsidP="00F3021D" w14:paraId="320AB6EC" w14:textId="77777777">
            <w:pPr>
              <w:keepNext/>
              <w:keepLines/>
              <w:rPr>
                <w:bCs/>
                <w:lang w:val="fr-CH"/>
              </w:rPr>
            </w:pPr>
            <w:r w:rsidRPr="0047142C">
              <w:rPr>
                <w:bCs/>
                <w:lang w:val="fr-CH"/>
              </w:rPr>
              <w:t>Rue Froissart 101</w:t>
            </w:r>
          </w:p>
          <w:p w:rsidR="00EA4725" w:rsidRPr="0047142C" w:rsidP="00F3021D" w14:paraId="601848AF" w14:textId="77777777">
            <w:pPr>
              <w:keepNext/>
              <w:keepLines/>
              <w:rPr>
                <w:bCs/>
                <w:lang w:val="fr-CH"/>
              </w:rPr>
            </w:pPr>
            <w:r w:rsidRPr="0047142C">
              <w:rPr>
                <w:bCs/>
                <w:lang w:val="fr-CH"/>
              </w:rPr>
              <w:t>B-1049 Brussels</w:t>
            </w:r>
          </w:p>
          <w:p w:rsidR="00EA4725" w:rsidRPr="0047142C" w:rsidP="00F3021D" w14:paraId="1EA95052" w14:textId="77777777">
            <w:pPr>
              <w:keepNext/>
              <w:keepLines/>
              <w:rPr>
                <w:bCs/>
                <w:lang w:val="fr-CH"/>
              </w:rPr>
            </w:pPr>
            <w:r w:rsidRPr="0047142C">
              <w:rPr>
                <w:bCs/>
                <w:lang w:val="fr-CH"/>
              </w:rPr>
              <w:t>Tel: +(32 2) 29 54263</w:t>
            </w:r>
          </w:p>
          <w:p w:rsidR="00EA4725" w:rsidRPr="0065690F" w:rsidP="00F3021D" w14:paraId="607B1F19" w14:textId="77777777">
            <w:pPr>
              <w:keepNext/>
              <w:keepLines/>
              <w:spacing w:after="120"/>
              <w:rPr>
                <w:bCs/>
              </w:rPr>
            </w:pPr>
            <w:r w:rsidRPr="0065690F">
              <w:rPr>
                <w:bCs/>
              </w:rPr>
              <w:t xml:space="preserve">E-mail: </w:t>
            </w:r>
            <w:hyperlink r:id="rId7" w:history="1">
              <w:r w:rsidRPr="0065690F">
                <w:rPr>
                  <w:bCs/>
                  <w:color w:val="0000FF"/>
                  <w:u w:val="single"/>
                </w:rPr>
                <w:t>sps@ec.europa.eu</w:t>
              </w:r>
            </w:hyperlink>
          </w:p>
        </w:tc>
      </w:tr>
    </w:tbl>
    <w:p w:rsidR="007141CF" w:rsidRPr="00441372" w:rsidP="00441372" w14:paraId="2E6F9D3E" w14:textId="77777777"/>
    <w:sectPr w:rsidSect="0047142C">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725" w:rsidRPr="0047142C" w:rsidP="0047142C" w14:paraId="20925B69" w14:textId="030DB06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725" w:rsidRPr="0047142C" w:rsidP="0047142C" w14:paraId="34CBABC0" w14:textId="71EB5C7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63EB" w:rsidRPr="00441372" w:rsidP="00821CFF" w14:paraId="0553A01A" w14:textId="77777777">
    <w:pPr>
      <w:pStyle w:val="Footer"/>
    </w:pPr>
    <w:r w:rsidRPr="00441372">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142C" w:rsidRPr="0047142C" w:rsidP="0047142C" w14:paraId="25305071" w14:textId="77777777">
    <w:pPr>
      <w:pStyle w:val="Header"/>
      <w:pBdr>
        <w:bottom w:val="single" w:sz="4" w:space="1" w:color="auto"/>
      </w:pBdr>
      <w:tabs>
        <w:tab w:val="clear" w:pos="4513"/>
        <w:tab w:val="clear" w:pos="9027"/>
      </w:tabs>
      <w:jc w:val="center"/>
    </w:pPr>
    <w:r w:rsidRPr="0047142C">
      <w:t>G/SPS/N/EU/872</w:t>
    </w:r>
  </w:p>
  <w:p w:rsidR="0047142C" w:rsidRPr="0047142C" w:rsidP="0047142C" w14:paraId="69B32DEB" w14:textId="77777777">
    <w:pPr>
      <w:pStyle w:val="Header"/>
      <w:pBdr>
        <w:bottom w:val="single" w:sz="4" w:space="1" w:color="auto"/>
      </w:pBdr>
      <w:tabs>
        <w:tab w:val="clear" w:pos="4513"/>
        <w:tab w:val="clear" w:pos="9027"/>
      </w:tabs>
      <w:jc w:val="center"/>
    </w:pPr>
  </w:p>
  <w:p w:rsidR="0047142C" w:rsidRPr="0047142C" w:rsidP="0047142C" w14:paraId="4BA414ED" w14:textId="498AB79F">
    <w:pPr>
      <w:pStyle w:val="Header"/>
      <w:pBdr>
        <w:bottom w:val="single" w:sz="4" w:space="1" w:color="auto"/>
      </w:pBdr>
      <w:tabs>
        <w:tab w:val="clear" w:pos="4513"/>
        <w:tab w:val="clear" w:pos="9027"/>
      </w:tabs>
      <w:jc w:val="center"/>
    </w:pPr>
    <w:r w:rsidRPr="0047142C">
      <w:t xml:space="preserve">- </w:t>
    </w:r>
    <w:r w:rsidRPr="0047142C">
      <w:fldChar w:fldCharType="begin"/>
    </w:r>
    <w:r w:rsidRPr="0047142C">
      <w:instrText xml:space="preserve"> PAGE </w:instrText>
    </w:r>
    <w:r w:rsidRPr="0047142C">
      <w:fldChar w:fldCharType="separate"/>
    </w:r>
    <w:r w:rsidRPr="0047142C">
      <w:t>2</w:t>
    </w:r>
    <w:r w:rsidRPr="0047142C">
      <w:fldChar w:fldCharType="end"/>
    </w:r>
    <w:r w:rsidRPr="0047142C">
      <w:t xml:space="preserve"> -</w:t>
    </w:r>
  </w:p>
  <w:p w:rsidR="00EA4725" w:rsidRPr="0047142C" w:rsidP="0047142C" w14:paraId="702E0F8C" w14:textId="72268AB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142C" w:rsidRPr="0047142C" w:rsidP="0047142C" w14:paraId="4015BD59" w14:textId="77777777">
    <w:pPr>
      <w:pStyle w:val="Header"/>
      <w:pBdr>
        <w:bottom w:val="single" w:sz="4" w:space="1" w:color="auto"/>
      </w:pBdr>
      <w:tabs>
        <w:tab w:val="clear" w:pos="4513"/>
        <w:tab w:val="clear" w:pos="9027"/>
      </w:tabs>
      <w:jc w:val="center"/>
    </w:pPr>
    <w:r w:rsidRPr="0047142C">
      <w:t>G/SPS/N/EU/872</w:t>
    </w:r>
  </w:p>
  <w:p w:rsidR="0047142C" w:rsidRPr="0047142C" w:rsidP="0047142C" w14:paraId="35AABD22" w14:textId="77777777">
    <w:pPr>
      <w:pStyle w:val="Header"/>
      <w:pBdr>
        <w:bottom w:val="single" w:sz="4" w:space="1" w:color="auto"/>
      </w:pBdr>
      <w:tabs>
        <w:tab w:val="clear" w:pos="4513"/>
        <w:tab w:val="clear" w:pos="9027"/>
      </w:tabs>
      <w:jc w:val="center"/>
    </w:pPr>
  </w:p>
  <w:p w:rsidR="0047142C" w:rsidRPr="0047142C" w:rsidP="0047142C" w14:paraId="7694F9A6" w14:textId="1D0DCE29">
    <w:pPr>
      <w:pStyle w:val="Header"/>
      <w:pBdr>
        <w:bottom w:val="single" w:sz="4" w:space="1" w:color="auto"/>
      </w:pBdr>
      <w:tabs>
        <w:tab w:val="clear" w:pos="4513"/>
        <w:tab w:val="clear" w:pos="9027"/>
      </w:tabs>
      <w:jc w:val="center"/>
    </w:pPr>
    <w:r w:rsidRPr="0047142C">
      <w:t xml:space="preserve">- </w:t>
    </w:r>
    <w:r w:rsidRPr="0047142C">
      <w:fldChar w:fldCharType="begin"/>
    </w:r>
    <w:r w:rsidRPr="0047142C">
      <w:instrText xml:space="preserve"> PAGE </w:instrText>
    </w:r>
    <w:r w:rsidRPr="0047142C">
      <w:fldChar w:fldCharType="separate"/>
    </w:r>
    <w:r w:rsidRPr="0047142C">
      <w:rPr>
        <w:noProof/>
      </w:rPr>
      <w:t>2</w:t>
    </w:r>
    <w:r w:rsidRPr="0047142C">
      <w:fldChar w:fldCharType="end"/>
    </w:r>
    <w:r w:rsidRPr="0047142C">
      <w:t xml:space="preserve"> -</w:t>
    </w:r>
  </w:p>
  <w:p w:rsidR="00EA4725" w:rsidRPr="0047142C" w:rsidP="0047142C" w14:paraId="784F1617" w14:textId="3F35309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3ED2FA48" w14:textId="77777777" w:rsidTr="00EE3CAF">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EA4725" w:rsidP="00422B6F" w14:paraId="0B1EAE63"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EA4725" w:rsidP="00422B6F" w14:paraId="3314C4E9" w14:textId="5A867D15">
          <w:pPr>
            <w:jc w:val="right"/>
            <w:rPr>
              <w:b/>
              <w:color w:val="FF0000"/>
              <w:szCs w:val="16"/>
            </w:rPr>
          </w:pPr>
          <w:r>
            <w:rPr>
              <w:b/>
              <w:color w:val="FF0000"/>
              <w:szCs w:val="16"/>
            </w:rPr>
            <w:t xml:space="preserve"> </w:t>
          </w:r>
        </w:p>
      </w:tc>
    </w:tr>
    <w:bookmarkEnd w:id="0"/>
    <w:tr w14:paraId="4FC87AE3" w14:textId="77777777" w:rsidTr="00EE3CAF">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EA4725" w:rsidP="00422B6F" w14:paraId="3ED87B9E" w14:textId="77777777">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2049"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EA4725" w:rsidP="00422B6F" w14:paraId="120B1F9D" w14:textId="77777777">
          <w:pPr>
            <w:jc w:val="right"/>
            <w:rPr>
              <w:b/>
              <w:szCs w:val="16"/>
            </w:rPr>
          </w:pPr>
        </w:p>
      </w:tc>
    </w:tr>
    <w:tr w14:paraId="3F6509BC" w14:textId="77777777" w:rsidTr="00EE3CAF">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EA4725" w:rsidP="00422B6F" w14:paraId="591F40C9" w14:textId="77777777">
          <w:pPr>
            <w:jc w:val="left"/>
            <w:rPr>
              <w:noProof/>
              <w:lang w:eastAsia="en-GB"/>
            </w:rPr>
          </w:pPr>
        </w:p>
      </w:tc>
      <w:tc>
        <w:tcPr>
          <w:tcW w:w="5448" w:type="dxa"/>
          <w:gridSpan w:val="2"/>
          <w:shd w:val="clear" w:color="auto" w:fill="FFFFFF"/>
          <w:tcMar>
            <w:left w:w="108" w:type="dxa"/>
            <w:right w:w="108" w:type="dxa"/>
          </w:tcMar>
        </w:tcPr>
        <w:p w:rsidR="0047142C" w:rsidP="00656ABC" w14:paraId="2290E5C3" w14:textId="77777777">
          <w:pPr>
            <w:jc w:val="right"/>
            <w:rPr>
              <w:b/>
              <w:szCs w:val="16"/>
            </w:rPr>
          </w:pPr>
          <w:bookmarkStart w:id="1" w:name="bmkSymbols"/>
          <w:r>
            <w:rPr>
              <w:b/>
              <w:szCs w:val="16"/>
            </w:rPr>
            <w:t>G/SPS/N/EU/872</w:t>
          </w:r>
        </w:p>
        <w:bookmarkEnd w:id="1"/>
        <w:p w:rsidR="00656ABC" w:rsidRPr="00EA4725" w:rsidP="00656ABC" w14:paraId="2AB01010" w14:textId="7D1826AE">
          <w:pPr>
            <w:jc w:val="right"/>
            <w:rPr>
              <w:b/>
              <w:szCs w:val="16"/>
            </w:rPr>
          </w:pPr>
        </w:p>
      </w:tc>
    </w:tr>
    <w:tr w14:paraId="3D7941D8" w14:textId="77777777" w:rsidTr="00EE3CAF">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EA4725" w:rsidP="00422B6F" w14:paraId="2233358F" w14:textId="77777777"/>
      </w:tc>
      <w:tc>
        <w:tcPr>
          <w:tcW w:w="5448" w:type="dxa"/>
          <w:gridSpan w:val="2"/>
          <w:shd w:val="clear" w:color="auto" w:fill="FFFFFF"/>
          <w:tcMar>
            <w:left w:w="108" w:type="dxa"/>
            <w:right w:w="108" w:type="dxa"/>
          </w:tcMar>
          <w:vAlign w:val="center"/>
        </w:tcPr>
        <w:p w:rsidR="00ED54E0" w:rsidRPr="00EA4725" w:rsidP="00422B6F" w14:paraId="219A74A2" w14:textId="77777777">
          <w:pPr>
            <w:jc w:val="right"/>
            <w:rPr>
              <w:szCs w:val="16"/>
            </w:rPr>
          </w:pPr>
          <w:bookmarkStart w:id="2" w:name="spsDateDistribution"/>
          <w:bookmarkStart w:id="3" w:name="bmkDate"/>
          <w:bookmarkEnd w:id="2"/>
          <w:r w:rsidRPr="00EA4725">
            <w:rPr>
              <w:szCs w:val="16"/>
            </w:rPr>
            <w:t>30 July 2025</w:t>
          </w:r>
          <w:bookmarkEnd w:id="3"/>
        </w:p>
      </w:tc>
    </w:tr>
    <w:tr w14:paraId="33C4F36E" w14:textId="77777777" w:rsidTr="00EE3CAF">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P="00422B6F" w14:paraId="6FDFD0E2" w14:textId="77777777">
          <w:pPr>
            <w:jc w:val="left"/>
            <w:rPr>
              <w:b/>
            </w:rPr>
          </w:pPr>
          <w:bookmarkStart w:id="4" w:name="bmkSerial"/>
          <w:r>
            <w:rPr>
              <w:b w:val="0"/>
              <w:color w:val="FF0000"/>
            </w:rPr>
            <w:t>(25-4932)</w:t>
          </w:r>
          <w:bookmarkEnd w:id="4"/>
        </w:p>
      </w:tc>
      <w:tc>
        <w:tcPr>
          <w:tcW w:w="3325" w:type="dxa"/>
          <w:tcBorders>
            <w:bottom w:val="single" w:sz="4" w:space="0" w:color="auto"/>
          </w:tcBorders>
          <w:tcMar>
            <w:top w:w="0" w:type="dxa"/>
            <w:left w:w="108" w:type="dxa"/>
            <w:bottom w:w="57" w:type="dxa"/>
            <w:right w:w="108" w:type="dxa"/>
          </w:tcMar>
          <w:vAlign w:val="bottom"/>
        </w:tcPr>
        <w:p w:rsidR="00ED54E0" w:rsidRPr="00EA4725" w:rsidP="00422B6F" w14:paraId="785D7100" w14:textId="77777777">
          <w:pPr>
            <w:jc w:val="right"/>
            <w:rPr>
              <w:szCs w:val="16"/>
            </w:rPr>
          </w:pPr>
          <w:bookmarkStart w:id="5"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rFonts w:ascii="Verdana" w:eastAsia="Calibri" w:hAnsi="Verdana"/>
              <w:bCs/>
              <w:noProof/>
              <w:sz w:val="18"/>
              <w:szCs w:val="16"/>
              <w:lang w:val="en-GB" w:eastAsia="en-US" w:bidi="ar-SA"/>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rFonts w:ascii="Verdana" w:eastAsia="Calibri" w:hAnsi="Verdana"/>
              <w:bCs/>
              <w:noProof/>
              <w:sz w:val="18"/>
              <w:szCs w:val="16"/>
              <w:lang w:val="en-GB" w:eastAsia="en-US" w:bidi="ar-SA"/>
            </w:rPr>
            <w:t>2</w:t>
          </w:r>
          <w:r w:rsidRPr="00441372">
            <w:rPr>
              <w:bCs/>
              <w:szCs w:val="16"/>
            </w:rPr>
            <w:fldChar w:fldCharType="end"/>
          </w:r>
          <w:bookmarkEnd w:id="5"/>
        </w:p>
      </w:tc>
    </w:tr>
    <w:tr w14:paraId="1CEDC1C2" w14:textId="77777777" w:rsidTr="00EE3CAF">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P="00422B6F" w14:paraId="25BB8221" w14:textId="033A273C">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441372" w:rsidP="00EC687E" w14:paraId="257BE430" w14:textId="088E9336">
          <w:pPr>
            <w:jc w:val="right"/>
            <w:rPr>
              <w:bCs/>
              <w:szCs w:val="18"/>
            </w:rPr>
          </w:pPr>
          <w:bookmarkStart w:id="7" w:name="bmkLanguage"/>
          <w:r>
            <w:rPr>
              <w:bCs/>
              <w:szCs w:val="18"/>
            </w:rPr>
            <w:t>Original: English</w:t>
          </w:r>
          <w:bookmarkEnd w:id="7"/>
        </w:p>
      </w:tc>
    </w:tr>
  </w:tbl>
  <w:p w:rsidR="00ED54E0" w:rsidRPr="00441372" w14:paraId="682EEB6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088968005">
    <w:abstractNumId w:val="9"/>
  </w:num>
  <w:num w:numId="2" w16cid:durableId="971405148">
    <w:abstractNumId w:val="7"/>
  </w:num>
  <w:num w:numId="3" w16cid:durableId="1027872163">
    <w:abstractNumId w:val="6"/>
  </w:num>
  <w:num w:numId="4" w16cid:durableId="493497635">
    <w:abstractNumId w:val="5"/>
  </w:num>
  <w:num w:numId="5" w16cid:durableId="23360731">
    <w:abstractNumId w:val="4"/>
  </w:num>
  <w:num w:numId="6" w16cid:durableId="1603489572">
    <w:abstractNumId w:val="12"/>
  </w:num>
  <w:num w:numId="7" w16cid:durableId="504714009">
    <w:abstractNumId w:val="11"/>
  </w:num>
  <w:num w:numId="8" w16cid:durableId="203644010">
    <w:abstractNumId w:val="10"/>
  </w:num>
  <w:num w:numId="9" w16cid:durableId="16293586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5257435">
    <w:abstractNumId w:val="13"/>
  </w:num>
  <w:num w:numId="11" w16cid:durableId="448667733">
    <w:abstractNumId w:val="8"/>
  </w:num>
  <w:num w:numId="12" w16cid:durableId="48237792">
    <w:abstractNumId w:val="3"/>
  </w:num>
  <w:num w:numId="13" w16cid:durableId="1833642710">
    <w:abstractNumId w:val="2"/>
  </w:num>
  <w:num w:numId="14" w16cid:durableId="124663579">
    <w:abstractNumId w:val="1"/>
  </w:num>
  <w:num w:numId="15" w16cid:durableId="836380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name"/>
  <w:doNotTrackMoves/>
  <w:defaultTabStop w:val="567"/>
  <w:evenAndOddHeaders/>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426AC"/>
    <w:rsid w:val="00084B3C"/>
    <w:rsid w:val="00092985"/>
    <w:rsid w:val="000A11E9"/>
    <w:rsid w:val="000A4945"/>
    <w:rsid w:val="000B31E1"/>
    <w:rsid w:val="000D2DDA"/>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7142C"/>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8BEE40"/>
  <w15:docId w15:val="{9169F1E2-7885-4286-A678-D832EB1AC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embers.wto.org/crnattachments/2025/SPS/EEC/25_05063_00_e.pdf" TargetMode="External" /><Relationship Id="rId5" Type="http://schemas.openxmlformats.org/officeDocument/2006/relationships/hyperlink" Target="https://members.wto.org/crnattachments/2025/SPS/EEC/25_05063_00_f.pdf" TargetMode="External" /><Relationship Id="rId6" Type="http://schemas.openxmlformats.org/officeDocument/2006/relationships/hyperlink" Target="https://members.wto.org/crnattachments/2025/SPS/EEC/25_05063_00_s.pdf" TargetMode="External" /><Relationship Id="rId7" Type="http://schemas.openxmlformats.org/officeDocument/2006/relationships/hyperlink" Target="mailto:sps@ec.europa.eu" TargetMode="External" /><Relationship Id="rId8" Type="http://schemas.openxmlformats.org/officeDocument/2006/relationships/header" Target="header1.xml" /><Relationship Id="rId9" Type="http://schemas.openxmlformats.org/officeDocument/2006/relationships/header" Target="header2.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Doleans, Marion</cp:lastModifiedBy>
  <cp:revision>11</cp:revision>
  <dcterms:created xsi:type="dcterms:W3CDTF">2017-07-03T11:19:00Z</dcterms:created>
  <dcterms:modified xsi:type="dcterms:W3CDTF">2025-07-30T11:06:00Z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G/SPS/N/EU/872</vt:lpwstr>
  </property>
</Properties>
</file>