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AAD25" w14:textId="77777777" w:rsidR="00326D34" w:rsidRPr="004D1783" w:rsidRDefault="00E17361" w:rsidP="004D1783">
      <w:pPr>
        <w:pStyle w:val="Title"/>
        <w:rPr>
          <w:caps w:val="0"/>
          <w:kern w:val="0"/>
        </w:rPr>
      </w:pPr>
      <w:r w:rsidRPr="004D1783">
        <w:rPr>
          <w:caps w:val="0"/>
          <w:kern w:val="0"/>
        </w:rPr>
        <w:t>NOTIFICATION OF EMERGENCY MEASURES</w:t>
      </w:r>
    </w:p>
    <w:tbl>
      <w:tblPr>
        <w:tblW w:w="5038"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344"/>
      </w:tblGrid>
      <w:tr w:rsidR="00DA7C22" w14:paraId="1652AE1B" w14:textId="77777777" w:rsidTr="00831C79">
        <w:tc>
          <w:tcPr>
            <w:tcW w:w="704" w:type="dxa"/>
            <w:tcBorders>
              <w:bottom w:val="single" w:sz="6" w:space="0" w:color="auto"/>
            </w:tcBorders>
            <w:shd w:val="clear" w:color="auto" w:fill="auto"/>
          </w:tcPr>
          <w:p w14:paraId="2EE130A5" w14:textId="77777777" w:rsidR="00326D34" w:rsidRPr="004D1783" w:rsidRDefault="00E17361" w:rsidP="004D1783">
            <w:pPr>
              <w:spacing w:before="120" w:after="120"/>
            </w:pPr>
            <w:r w:rsidRPr="004D1783">
              <w:rPr>
                <w:b/>
              </w:rPr>
              <w:t>1.</w:t>
            </w:r>
          </w:p>
        </w:tc>
        <w:tc>
          <w:tcPr>
            <w:tcW w:w="8345" w:type="dxa"/>
            <w:tcBorders>
              <w:bottom w:val="single" w:sz="6" w:space="0" w:color="auto"/>
            </w:tcBorders>
            <w:shd w:val="clear" w:color="auto" w:fill="auto"/>
          </w:tcPr>
          <w:p w14:paraId="1013F95E" w14:textId="77777777" w:rsidR="00326D34" w:rsidRPr="004D1783" w:rsidRDefault="00E17361" w:rsidP="004D1783">
            <w:pPr>
              <w:spacing w:before="120" w:after="120"/>
            </w:pPr>
            <w:r w:rsidRPr="004D1783">
              <w:rPr>
                <w:b/>
              </w:rPr>
              <w:t>Notifying Member:</w:t>
            </w:r>
            <w:r w:rsidRPr="004D1783">
              <w:t xml:space="preserve"> </w:t>
            </w:r>
            <w:bookmarkStart w:id="0" w:name="sps1a"/>
            <w:r w:rsidR="004D1783" w:rsidRPr="00EF5749">
              <w:rPr>
                <w:caps/>
                <w:u w:val="single"/>
              </w:rPr>
              <w:t>European Union</w:t>
            </w:r>
            <w:bookmarkEnd w:id="0"/>
          </w:p>
          <w:p w14:paraId="6952534D" w14:textId="77777777" w:rsidR="00326D34" w:rsidRPr="004D1783" w:rsidRDefault="00E17361" w:rsidP="004D1783">
            <w:pPr>
              <w:spacing w:after="120"/>
            </w:pPr>
            <w:r w:rsidRPr="004D1783">
              <w:rPr>
                <w:b/>
              </w:rPr>
              <w:t>If applicable, name of local government involved:</w:t>
            </w:r>
            <w:r w:rsidRPr="00F778D1">
              <w:t xml:space="preserve"> </w:t>
            </w:r>
            <w:bookmarkStart w:id="1" w:name="sps1b"/>
            <w:bookmarkEnd w:id="1"/>
          </w:p>
        </w:tc>
      </w:tr>
      <w:tr w:rsidR="00DA7C22" w14:paraId="7D14012A" w14:textId="77777777" w:rsidTr="00831C79">
        <w:tc>
          <w:tcPr>
            <w:tcW w:w="704" w:type="dxa"/>
            <w:tcBorders>
              <w:top w:val="single" w:sz="6" w:space="0" w:color="auto"/>
              <w:bottom w:val="single" w:sz="6" w:space="0" w:color="auto"/>
            </w:tcBorders>
            <w:shd w:val="clear" w:color="auto" w:fill="auto"/>
          </w:tcPr>
          <w:p w14:paraId="7CEE0252" w14:textId="77777777" w:rsidR="00326D34" w:rsidRPr="004D1783" w:rsidRDefault="00E17361" w:rsidP="004D1783">
            <w:pPr>
              <w:spacing w:before="120" w:after="120"/>
            </w:pPr>
            <w:r w:rsidRPr="004D1783">
              <w:rPr>
                <w:b/>
              </w:rPr>
              <w:t>2.</w:t>
            </w:r>
          </w:p>
        </w:tc>
        <w:tc>
          <w:tcPr>
            <w:tcW w:w="8345" w:type="dxa"/>
            <w:tcBorders>
              <w:top w:val="single" w:sz="6" w:space="0" w:color="auto"/>
              <w:bottom w:val="single" w:sz="6" w:space="0" w:color="auto"/>
            </w:tcBorders>
            <w:shd w:val="clear" w:color="auto" w:fill="auto"/>
          </w:tcPr>
          <w:p w14:paraId="51DBECB0" w14:textId="77777777" w:rsidR="00326D34" w:rsidRPr="004D1783" w:rsidRDefault="00E17361" w:rsidP="004D1783">
            <w:pPr>
              <w:spacing w:before="120" w:after="120"/>
            </w:pPr>
            <w:r w:rsidRPr="004D1783">
              <w:rPr>
                <w:b/>
              </w:rPr>
              <w:t>Agency responsible:</w:t>
            </w:r>
            <w:r w:rsidRPr="004D1783">
              <w:t xml:space="preserve"> European Commission, Health and Food Safety Directorate-General</w:t>
            </w:r>
            <w:bookmarkStart w:id="2" w:name="sps2a"/>
            <w:bookmarkEnd w:id="2"/>
          </w:p>
        </w:tc>
      </w:tr>
      <w:tr w:rsidR="00DA7C22" w14:paraId="3BEEDF0D" w14:textId="77777777" w:rsidTr="00831C79">
        <w:tc>
          <w:tcPr>
            <w:tcW w:w="704" w:type="dxa"/>
            <w:tcBorders>
              <w:top w:val="single" w:sz="6" w:space="0" w:color="auto"/>
              <w:bottom w:val="single" w:sz="6" w:space="0" w:color="auto"/>
            </w:tcBorders>
            <w:shd w:val="clear" w:color="auto" w:fill="auto"/>
          </w:tcPr>
          <w:p w14:paraId="037D9150" w14:textId="77777777" w:rsidR="00326D34" w:rsidRPr="004D1783" w:rsidRDefault="00E17361" w:rsidP="004D1783">
            <w:pPr>
              <w:spacing w:before="120" w:after="120"/>
            </w:pPr>
            <w:r w:rsidRPr="004D1783">
              <w:rPr>
                <w:b/>
              </w:rPr>
              <w:t>3.</w:t>
            </w:r>
          </w:p>
        </w:tc>
        <w:tc>
          <w:tcPr>
            <w:tcW w:w="8345" w:type="dxa"/>
            <w:tcBorders>
              <w:top w:val="single" w:sz="6" w:space="0" w:color="auto"/>
              <w:bottom w:val="single" w:sz="6" w:space="0" w:color="auto"/>
            </w:tcBorders>
            <w:shd w:val="clear" w:color="auto" w:fill="auto"/>
          </w:tcPr>
          <w:p w14:paraId="033C50A8" w14:textId="77777777" w:rsidR="00326D34" w:rsidRPr="004D1783" w:rsidRDefault="00E17361"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Terrestrial animals and aquatic animals</w:t>
            </w:r>
            <w:bookmarkStart w:id="3" w:name="sps3a"/>
            <w:bookmarkEnd w:id="3"/>
          </w:p>
        </w:tc>
      </w:tr>
      <w:tr w:rsidR="00DA7C22" w14:paraId="5BFD5E67" w14:textId="77777777" w:rsidTr="00831C79">
        <w:tc>
          <w:tcPr>
            <w:tcW w:w="704" w:type="dxa"/>
            <w:tcBorders>
              <w:top w:val="single" w:sz="6" w:space="0" w:color="auto"/>
              <w:bottom w:val="single" w:sz="6" w:space="0" w:color="auto"/>
            </w:tcBorders>
            <w:shd w:val="clear" w:color="auto" w:fill="auto"/>
          </w:tcPr>
          <w:p w14:paraId="55EFBB08" w14:textId="77777777" w:rsidR="00326D34" w:rsidRPr="004D1783" w:rsidRDefault="00E17361" w:rsidP="004D1783">
            <w:pPr>
              <w:spacing w:before="120" w:after="120"/>
              <w:rPr>
                <w:b/>
              </w:rPr>
            </w:pPr>
            <w:r w:rsidRPr="004D1783">
              <w:rPr>
                <w:b/>
              </w:rPr>
              <w:t>4.</w:t>
            </w:r>
          </w:p>
        </w:tc>
        <w:tc>
          <w:tcPr>
            <w:tcW w:w="8345" w:type="dxa"/>
            <w:tcBorders>
              <w:top w:val="single" w:sz="6" w:space="0" w:color="auto"/>
              <w:bottom w:val="single" w:sz="6" w:space="0" w:color="auto"/>
            </w:tcBorders>
            <w:shd w:val="clear" w:color="auto" w:fill="auto"/>
          </w:tcPr>
          <w:p w14:paraId="68E7136C" w14:textId="77777777" w:rsidR="00326D34" w:rsidRPr="004D1783" w:rsidRDefault="00E17361" w:rsidP="004D1783">
            <w:pPr>
              <w:spacing w:before="120" w:after="120"/>
              <w:rPr>
                <w:b/>
                <w:bCs/>
              </w:rPr>
            </w:pPr>
            <w:r w:rsidRPr="004D1783">
              <w:rPr>
                <w:b/>
              </w:rPr>
              <w:t>Regions or countries likely to be affected, to the extent relevant or practicable</w:t>
            </w:r>
            <w:r w:rsidRPr="004D1783">
              <w:rPr>
                <w:b/>
                <w:bCs/>
              </w:rPr>
              <w:t>:</w:t>
            </w:r>
          </w:p>
          <w:p w14:paraId="03E0F732" w14:textId="77777777" w:rsidR="00326D34" w:rsidRPr="004D1783" w:rsidRDefault="00E17361" w:rsidP="004D1783">
            <w:pPr>
              <w:spacing w:after="120"/>
              <w:ind w:left="607" w:hanging="607"/>
              <w:rPr>
                <w:b/>
              </w:rPr>
            </w:pPr>
            <w:r w:rsidRPr="004D1783">
              <w:rPr>
                <w:b/>
              </w:rPr>
              <w:t>[</w:t>
            </w:r>
            <w:bookmarkStart w:id="4" w:name="sps4b"/>
            <w:r w:rsidRPr="004D1783">
              <w:rPr>
                <w:b/>
              </w:rPr>
              <w:t>X</w:t>
            </w:r>
            <w:bookmarkEnd w:id="4"/>
            <w:r w:rsidRPr="004D1783">
              <w:rPr>
                <w:b/>
              </w:rPr>
              <w:t>]</w:t>
            </w:r>
            <w:r w:rsidRPr="004D1783">
              <w:rPr>
                <w:b/>
              </w:rPr>
              <w:tab/>
              <w:t>All trading partners</w:t>
            </w:r>
            <w:r w:rsidRPr="00C902EF">
              <w:t xml:space="preserve"> </w:t>
            </w:r>
            <w:bookmarkStart w:id="5" w:name="sps4bbis"/>
            <w:bookmarkEnd w:id="5"/>
          </w:p>
          <w:p w14:paraId="6877EE49" w14:textId="77777777" w:rsidR="00326D34" w:rsidRPr="004D1783" w:rsidRDefault="00E17361" w:rsidP="004D1783">
            <w:pPr>
              <w:spacing w:after="120"/>
              <w:ind w:left="607" w:hanging="607"/>
              <w:rPr>
                <w:b/>
              </w:rPr>
            </w:pPr>
            <w:r w:rsidRPr="004D1783">
              <w:rPr>
                <w:b/>
                <w:bCs/>
              </w:rPr>
              <w:t>[ ]</w:t>
            </w:r>
            <w:bookmarkStart w:id="6" w:name="sps4abis"/>
            <w:bookmarkEnd w:id="6"/>
            <w:r w:rsidRPr="004D1783">
              <w:rPr>
                <w:b/>
                <w:bCs/>
              </w:rPr>
              <w:tab/>
              <w:t>Specific regions or countries:</w:t>
            </w:r>
            <w:r w:rsidRPr="00C902EF">
              <w:rPr>
                <w:bCs/>
              </w:rPr>
              <w:t xml:space="preserve"> </w:t>
            </w:r>
            <w:bookmarkStart w:id="7" w:name="sps4a"/>
            <w:bookmarkEnd w:id="7"/>
          </w:p>
        </w:tc>
      </w:tr>
      <w:tr w:rsidR="00DA7C22" w14:paraId="7726262B" w14:textId="77777777" w:rsidTr="00831C79">
        <w:tc>
          <w:tcPr>
            <w:tcW w:w="704" w:type="dxa"/>
            <w:tcBorders>
              <w:top w:val="single" w:sz="6" w:space="0" w:color="auto"/>
              <w:bottom w:val="single" w:sz="6" w:space="0" w:color="auto"/>
            </w:tcBorders>
            <w:shd w:val="clear" w:color="auto" w:fill="auto"/>
          </w:tcPr>
          <w:p w14:paraId="221B873C" w14:textId="77777777" w:rsidR="00326D34" w:rsidRPr="004D1783" w:rsidRDefault="00E17361" w:rsidP="004D1783">
            <w:pPr>
              <w:spacing w:before="120" w:after="120"/>
            </w:pPr>
            <w:r w:rsidRPr="004D1783">
              <w:rPr>
                <w:b/>
              </w:rPr>
              <w:t>5.</w:t>
            </w:r>
          </w:p>
        </w:tc>
        <w:tc>
          <w:tcPr>
            <w:tcW w:w="8345" w:type="dxa"/>
            <w:tcBorders>
              <w:top w:val="single" w:sz="6" w:space="0" w:color="auto"/>
              <w:bottom w:val="single" w:sz="6" w:space="0" w:color="auto"/>
            </w:tcBorders>
            <w:shd w:val="clear" w:color="auto" w:fill="auto"/>
          </w:tcPr>
          <w:p w14:paraId="151FDF44" w14:textId="77777777" w:rsidR="00326D34" w:rsidRPr="004D1783" w:rsidRDefault="00E17361" w:rsidP="004D1783">
            <w:pPr>
              <w:spacing w:before="120" w:after="120"/>
            </w:pPr>
            <w:r w:rsidRPr="004D1783">
              <w:rPr>
                <w:b/>
              </w:rPr>
              <w:t>Title of the notified document:</w:t>
            </w:r>
            <w:r w:rsidRPr="008F3F4B">
              <w:t xml:space="preserve"> Commission Delegated Regulation (EU) 2020/689 of 17</w:t>
            </w:r>
            <w:r>
              <w:t> </w:t>
            </w:r>
            <w:r w:rsidRPr="008F3F4B">
              <w:t>December 2019 supplementing Regulation (EU) 2016/429 of the European Parliament and of the Council as regards rules for surveillance, eradication programmes, and disease</w:t>
            </w:r>
            <w:r>
              <w:noBreakHyphen/>
            </w:r>
            <w:r w:rsidRPr="008F3F4B">
              <w:t>free status for certain listed and emerging diseases (Text with EEA relevance)</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 xml:space="preserve">English, French, </w:t>
            </w:r>
            <w:bookmarkEnd w:id="9"/>
            <w:r w:rsidRPr="004D1783">
              <w:rPr>
                <w:bCs/>
              </w:rPr>
              <w:t>Spanish</w:t>
            </w:r>
            <w:r w:rsidR="009966BE" w:rsidRPr="004D1783">
              <w:rPr>
                <w:bCs/>
              </w:rPr>
              <w:t>.</w:t>
            </w:r>
            <w:r w:rsidR="00FD0923" w:rsidRPr="004D1783">
              <w:t xml:space="preserve"> </w:t>
            </w:r>
            <w:r w:rsidRPr="004D1783">
              <w:rPr>
                <w:b/>
              </w:rPr>
              <w:t xml:space="preserve">Number of pages: </w:t>
            </w:r>
            <w:bookmarkStart w:id="10" w:name="sps5c"/>
            <w:r w:rsidRPr="004D1783">
              <w:t>130</w:t>
            </w:r>
            <w:bookmarkEnd w:id="10"/>
          </w:p>
          <w:p w14:paraId="02C4FEB6" w14:textId="77777777" w:rsidR="00326D34" w:rsidRPr="004D1783" w:rsidRDefault="00E40E68" w:rsidP="004D1783">
            <w:hyperlink r:id="rId7" w:tgtFrame="_blank" w:history="1">
              <w:r w:rsidR="00E17361" w:rsidRPr="004D1783">
                <w:rPr>
                  <w:color w:val="0000FF"/>
                  <w:u w:val="single"/>
                </w:rPr>
                <w:t>https://members.wto.org/crnattachments/2020/SPS/EEC/20_5045_00_e.pdf</w:t>
              </w:r>
            </w:hyperlink>
          </w:p>
          <w:p w14:paraId="5A6C38C6" w14:textId="77777777" w:rsidR="00990AB8" w:rsidRPr="004D1783" w:rsidRDefault="00E40E68" w:rsidP="004D1783">
            <w:hyperlink r:id="rId8" w:tgtFrame="_blank" w:history="1">
              <w:r w:rsidR="00E17361" w:rsidRPr="004D1783">
                <w:rPr>
                  <w:color w:val="0000FF"/>
                  <w:u w:val="single"/>
                </w:rPr>
                <w:t>https://members.wto.org/crnattachments/2020/SPS/EEC/20_5045_00_f.pdf</w:t>
              </w:r>
            </w:hyperlink>
          </w:p>
          <w:p w14:paraId="04CAE7AA" w14:textId="77777777" w:rsidR="00990AB8" w:rsidRPr="004D1783" w:rsidRDefault="00E40E68" w:rsidP="004D1783">
            <w:pPr>
              <w:spacing w:after="120"/>
            </w:pPr>
            <w:hyperlink r:id="rId9" w:tgtFrame="_blank" w:history="1">
              <w:r w:rsidR="00E17361" w:rsidRPr="004D1783">
                <w:rPr>
                  <w:color w:val="0000FF"/>
                  <w:u w:val="single"/>
                </w:rPr>
                <w:t>https://members.wto.org/crnattachments/2020/SPS/EEC/20_5045_00_s.pdf</w:t>
              </w:r>
            </w:hyperlink>
            <w:bookmarkStart w:id="11" w:name="sps5d"/>
            <w:bookmarkEnd w:id="11"/>
          </w:p>
        </w:tc>
      </w:tr>
      <w:tr w:rsidR="00DA7C22" w14:paraId="6B997467" w14:textId="77777777" w:rsidTr="00831C79">
        <w:tc>
          <w:tcPr>
            <w:tcW w:w="704" w:type="dxa"/>
            <w:tcBorders>
              <w:top w:val="single" w:sz="6" w:space="0" w:color="auto"/>
              <w:bottom w:val="single" w:sz="6" w:space="0" w:color="auto"/>
            </w:tcBorders>
            <w:shd w:val="clear" w:color="auto" w:fill="auto"/>
          </w:tcPr>
          <w:p w14:paraId="0D932F6B" w14:textId="77777777" w:rsidR="00326D34" w:rsidRPr="004D1783" w:rsidRDefault="00E17361" w:rsidP="004D1783">
            <w:pPr>
              <w:spacing w:before="120" w:after="120"/>
            </w:pPr>
            <w:r w:rsidRPr="004D1783">
              <w:rPr>
                <w:b/>
              </w:rPr>
              <w:t>6.</w:t>
            </w:r>
          </w:p>
        </w:tc>
        <w:tc>
          <w:tcPr>
            <w:tcW w:w="8345" w:type="dxa"/>
            <w:tcBorders>
              <w:top w:val="single" w:sz="6" w:space="0" w:color="auto"/>
              <w:bottom w:val="single" w:sz="6" w:space="0" w:color="auto"/>
            </w:tcBorders>
            <w:shd w:val="clear" w:color="auto" w:fill="auto"/>
          </w:tcPr>
          <w:p w14:paraId="628ECFA5" w14:textId="77777777" w:rsidR="00326D34" w:rsidRPr="004D1783" w:rsidRDefault="00E17361" w:rsidP="00831C79">
            <w:pPr>
              <w:spacing w:before="120" w:after="120"/>
            </w:pPr>
            <w:r w:rsidRPr="004D1783">
              <w:rPr>
                <w:b/>
              </w:rPr>
              <w:t>Description of content:</w:t>
            </w:r>
            <w:r w:rsidRPr="00097200">
              <w:t xml:space="preserve"> The notified Regulation supplements rules that are already laid down in the EU Animal Health Law (Regulation (EU) 2016/429) concerning surveillance, eradication programmes, and disease-free status in the European Union for certain listed and emerging diseases. In that regard it lays down:</w:t>
            </w:r>
          </w:p>
          <w:p w14:paraId="1BC0DA7D" w14:textId="77777777" w:rsidR="00990AB8" w:rsidRPr="00097200" w:rsidRDefault="00E17361" w:rsidP="00831C79">
            <w:r w:rsidRPr="00097200">
              <w:t>(a) the rules and conditions for surveillance conducted by the competent authority to ensure the detection of listed diseases and, where relevant, of emerging diseases in the</w:t>
            </w:r>
            <w:r>
              <w:t xml:space="preserve"> </w:t>
            </w:r>
            <w:r w:rsidRPr="00097200">
              <w:t>EU;</w:t>
            </w:r>
          </w:p>
          <w:p w14:paraId="508AB651" w14:textId="77777777" w:rsidR="00990AB8" w:rsidRPr="00097200" w:rsidRDefault="00E17361" w:rsidP="00831C79">
            <w:r w:rsidRPr="00097200">
              <w:t>(b) the criteria used to determine which disease will require a Union surveillance programme and rules setting up the requirements for these Union surveillance programmes, to be implemented by competent authorities of the EU Member States;</w:t>
            </w:r>
          </w:p>
          <w:p w14:paraId="74811126" w14:textId="77777777" w:rsidR="00990AB8" w:rsidRPr="00097200" w:rsidRDefault="00E17361" w:rsidP="00831C79">
            <w:r w:rsidRPr="00097200">
              <w:t>(c) the rules setting out how competent authorities are to implement compulsory and optional eradication programmes in the EU for specific listed diseases focusing on their disease control strategies, their intermediate and final targets and their period of application;</w:t>
            </w:r>
          </w:p>
          <w:p w14:paraId="167BC2D6" w14:textId="77777777" w:rsidR="00990AB8" w:rsidRPr="00097200" w:rsidRDefault="00E17361" w:rsidP="00831C79">
            <w:r w:rsidRPr="00097200">
              <w:t>(d) measures to be implemented by the competent authority and the operators in the EU under the compulsory and optional eradication programmes;</w:t>
            </w:r>
          </w:p>
          <w:p w14:paraId="24EE521A" w14:textId="77777777" w:rsidR="00990AB8" w:rsidRPr="00097200" w:rsidRDefault="00E17361" w:rsidP="00831C79">
            <w:r w:rsidRPr="00097200">
              <w:t>(e) the detailed rules for granting disease-free status to EU Member States, and zones and in case of aquatic animals, compartments;</w:t>
            </w:r>
          </w:p>
          <w:p w14:paraId="65D0786C" w14:textId="77777777" w:rsidR="00990AB8" w:rsidRPr="00097200" w:rsidRDefault="00E17361" w:rsidP="00831C79">
            <w:r w:rsidRPr="00097200">
              <w:t>(f) the detailed rules for surveillance and biosecurity measures to be implemented by competent authorities and operators in the EU for maintaining disease-free status of EU Member States, zones and compartments;</w:t>
            </w:r>
          </w:p>
          <w:p w14:paraId="09A8C44B" w14:textId="77777777" w:rsidR="00990AB8" w:rsidRPr="00097200" w:rsidRDefault="00E17361" w:rsidP="004D1783">
            <w:pPr>
              <w:spacing w:after="120"/>
            </w:pPr>
            <w:r w:rsidRPr="00097200">
              <w:t>(g) supplementary rules for the suspension, withdrawal and restoration of disease-free status in the EU;</w:t>
            </w:r>
          </w:p>
          <w:p w14:paraId="2A7F2ACB" w14:textId="77777777" w:rsidR="00990AB8" w:rsidRPr="00097200" w:rsidRDefault="00E17361" w:rsidP="004D1783">
            <w:pPr>
              <w:spacing w:after="120"/>
            </w:pPr>
            <w:r w:rsidRPr="00097200">
              <w:lastRenderedPageBreak/>
              <w:t>(h) rules necessary to ensure a smooth transition from the rules existing prior to the Animal Health Law.</w:t>
            </w:r>
            <w:bookmarkStart w:id="12" w:name="sps6a"/>
            <w:bookmarkEnd w:id="12"/>
          </w:p>
        </w:tc>
      </w:tr>
      <w:tr w:rsidR="00DA7C22" w14:paraId="5E719D70" w14:textId="77777777" w:rsidTr="00831C79">
        <w:tc>
          <w:tcPr>
            <w:tcW w:w="704" w:type="dxa"/>
            <w:tcBorders>
              <w:top w:val="single" w:sz="6" w:space="0" w:color="auto"/>
              <w:bottom w:val="single" w:sz="6" w:space="0" w:color="auto"/>
            </w:tcBorders>
            <w:shd w:val="clear" w:color="auto" w:fill="auto"/>
          </w:tcPr>
          <w:p w14:paraId="79137845" w14:textId="77777777" w:rsidR="00326D34" w:rsidRPr="004D1783" w:rsidRDefault="00E17361" w:rsidP="004D1783">
            <w:pPr>
              <w:spacing w:before="120" w:after="120"/>
            </w:pPr>
            <w:r w:rsidRPr="004D1783">
              <w:rPr>
                <w:b/>
              </w:rPr>
              <w:lastRenderedPageBreak/>
              <w:t>7.</w:t>
            </w:r>
          </w:p>
        </w:tc>
        <w:tc>
          <w:tcPr>
            <w:tcW w:w="8345" w:type="dxa"/>
            <w:tcBorders>
              <w:top w:val="single" w:sz="6" w:space="0" w:color="auto"/>
              <w:bottom w:val="single" w:sz="6" w:space="0" w:color="auto"/>
            </w:tcBorders>
            <w:shd w:val="clear" w:color="auto" w:fill="auto"/>
          </w:tcPr>
          <w:p w14:paraId="7AF9DBC9" w14:textId="77777777" w:rsidR="00326D34" w:rsidRPr="004D1783" w:rsidRDefault="00E17361" w:rsidP="004D1783">
            <w:pPr>
              <w:spacing w:before="120" w:after="120"/>
            </w:pPr>
            <w:r w:rsidRPr="004D1783">
              <w:rPr>
                <w:b/>
              </w:rPr>
              <w:t>Objective and rationale: [ ]</w:t>
            </w:r>
            <w:bookmarkStart w:id="13" w:name="sps7a"/>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w:t>
            </w:r>
            <w:bookmarkStart w:id="16" w:name="sps7d"/>
            <w:r w:rsidRPr="004D1783">
              <w:rPr>
                <w:b/>
              </w:rPr>
              <w:t>X</w:t>
            </w:r>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DA7C22" w14:paraId="4EFD672F" w14:textId="77777777" w:rsidTr="00831C79">
        <w:tc>
          <w:tcPr>
            <w:tcW w:w="704" w:type="dxa"/>
            <w:tcBorders>
              <w:top w:val="single" w:sz="6" w:space="0" w:color="auto"/>
              <w:bottom w:val="single" w:sz="6" w:space="0" w:color="auto"/>
            </w:tcBorders>
            <w:shd w:val="clear" w:color="auto" w:fill="auto"/>
          </w:tcPr>
          <w:p w14:paraId="47B1AF6C" w14:textId="77777777" w:rsidR="00326D34" w:rsidRPr="004D1783" w:rsidRDefault="00E17361" w:rsidP="004D1783">
            <w:pPr>
              <w:spacing w:before="120" w:after="120"/>
            </w:pPr>
            <w:r w:rsidRPr="004D1783">
              <w:rPr>
                <w:b/>
              </w:rPr>
              <w:t>8.</w:t>
            </w:r>
          </w:p>
        </w:tc>
        <w:tc>
          <w:tcPr>
            <w:tcW w:w="8345" w:type="dxa"/>
            <w:tcBorders>
              <w:top w:val="single" w:sz="6" w:space="0" w:color="auto"/>
              <w:bottom w:val="single" w:sz="6" w:space="0" w:color="auto"/>
            </w:tcBorders>
            <w:shd w:val="clear" w:color="auto" w:fill="auto"/>
          </w:tcPr>
          <w:p w14:paraId="06A3A4FE" w14:textId="77777777" w:rsidR="00326D34" w:rsidRPr="004D1783" w:rsidRDefault="00E17361" w:rsidP="004D1783">
            <w:pPr>
              <w:spacing w:before="120" w:after="120"/>
            </w:pPr>
            <w:r w:rsidRPr="004D1783">
              <w:rPr>
                <w:b/>
              </w:rPr>
              <w:t>Nature of the urgent problem(s) and reason for urgent action:</w:t>
            </w:r>
            <w:r w:rsidRPr="00786DCE">
              <w:t xml:space="preserve"> </w:t>
            </w:r>
            <w:bookmarkStart w:id="19" w:name="sps8a"/>
            <w:bookmarkEnd w:id="19"/>
          </w:p>
        </w:tc>
      </w:tr>
      <w:tr w:rsidR="00DA7C22" w14:paraId="222927DB" w14:textId="77777777" w:rsidTr="00831C79">
        <w:tc>
          <w:tcPr>
            <w:tcW w:w="704" w:type="dxa"/>
            <w:tcBorders>
              <w:top w:val="single" w:sz="6" w:space="0" w:color="auto"/>
              <w:bottom w:val="single" w:sz="6" w:space="0" w:color="auto"/>
            </w:tcBorders>
            <w:shd w:val="clear" w:color="auto" w:fill="auto"/>
          </w:tcPr>
          <w:p w14:paraId="6A6C57C7" w14:textId="77777777" w:rsidR="00326D34" w:rsidRPr="004D1783" w:rsidRDefault="00E17361" w:rsidP="004D1783">
            <w:pPr>
              <w:spacing w:before="120" w:after="120"/>
            </w:pPr>
            <w:r w:rsidRPr="004D1783">
              <w:rPr>
                <w:b/>
              </w:rPr>
              <w:t>9.</w:t>
            </w:r>
          </w:p>
        </w:tc>
        <w:tc>
          <w:tcPr>
            <w:tcW w:w="8345" w:type="dxa"/>
            <w:tcBorders>
              <w:top w:val="single" w:sz="6" w:space="0" w:color="auto"/>
              <w:bottom w:val="single" w:sz="6" w:space="0" w:color="auto"/>
            </w:tcBorders>
            <w:shd w:val="clear" w:color="auto" w:fill="auto"/>
          </w:tcPr>
          <w:p w14:paraId="59706819" w14:textId="77777777" w:rsidR="00326D34" w:rsidRPr="004D1783" w:rsidRDefault="00E17361" w:rsidP="004D1783">
            <w:pPr>
              <w:spacing w:before="120" w:after="120"/>
              <w:rPr>
                <w:b/>
              </w:rPr>
            </w:pPr>
            <w:r w:rsidRPr="004D1783">
              <w:rPr>
                <w:b/>
              </w:rPr>
              <w:t xml:space="preserve">Is there a relevant international standard? If so, identify the standard: </w:t>
            </w:r>
          </w:p>
          <w:p w14:paraId="48567C1F" w14:textId="77777777" w:rsidR="00326D34" w:rsidRPr="004D1783" w:rsidRDefault="00E17361"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8E48076" w14:textId="77777777" w:rsidR="00326D34" w:rsidRPr="004D1783" w:rsidRDefault="00E17361"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OIE Terrestrial Animal Health Code (2019), Chapters 1.4., 4.1.; and OIE Aquatic Animal Health Code (2019), Chapter 1.4 -Articles 1.4.1 to 1.4.3, 1.4.7, Articles 4.2.1 and 4.2.2.</w:t>
            </w:r>
            <w:bookmarkStart w:id="23" w:name="sps9btext"/>
            <w:bookmarkEnd w:id="23"/>
          </w:p>
          <w:p w14:paraId="3121087C" w14:textId="77777777" w:rsidR="00326D34" w:rsidRPr="004D1783" w:rsidRDefault="00E17361"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5B4F39D0" w14:textId="77777777" w:rsidR="00326D34" w:rsidRPr="004D1783" w:rsidRDefault="00E17361" w:rsidP="004D1783">
            <w:pPr>
              <w:spacing w:after="120"/>
              <w:ind w:left="720" w:hanging="720"/>
              <w:rPr>
                <w:b/>
              </w:rPr>
            </w:pPr>
            <w:r w:rsidRPr="004D1783">
              <w:rPr>
                <w:b/>
              </w:rPr>
              <w:t>[ ]</w:t>
            </w:r>
            <w:bookmarkStart w:id="26" w:name="sps9d"/>
            <w:bookmarkEnd w:id="26"/>
            <w:r w:rsidRPr="004D1783">
              <w:rPr>
                <w:b/>
              </w:rPr>
              <w:tab/>
              <w:t>None</w:t>
            </w:r>
          </w:p>
          <w:p w14:paraId="0969C652" w14:textId="77777777" w:rsidR="00326D34" w:rsidRPr="004D1783" w:rsidRDefault="00E17361" w:rsidP="004D1783">
            <w:pPr>
              <w:spacing w:after="120"/>
              <w:rPr>
                <w:b/>
              </w:rPr>
            </w:pPr>
            <w:r w:rsidRPr="004D1783">
              <w:rPr>
                <w:b/>
              </w:rPr>
              <w:t>Does this proposed regulation conform to the relevant international standard?</w:t>
            </w:r>
          </w:p>
          <w:p w14:paraId="39E9DE87" w14:textId="77777777" w:rsidR="00326D34" w:rsidRPr="004D1783" w:rsidRDefault="00E17361"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14:paraId="5C0AB75C" w14:textId="77777777" w:rsidR="00326D34" w:rsidRPr="004D1783" w:rsidRDefault="00E17361"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DA7C22" w14:paraId="5C0044DD" w14:textId="77777777" w:rsidTr="00831C79">
        <w:tc>
          <w:tcPr>
            <w:tcW w:w="704" w:type="dxa"/>
            <w:tcBorders>
              <w:top w:val="single" w:sz="6" w:space="0" w:color="auto"/>
              <w:bottom w:val="single" w:sz="6" w:space="0" w:color="auto"/>
            </w:tcBorders>
            <w:shd w:val="clear" w:color="auto" w:fill="auto"/>
          </w:tcPr>
          <w:p w14:paraId="1FEAB176" w14:textId="77777777" w:rsidR="00326D34" w:rsidRPr="004D1783" w:rsidRDefault="00E17361" w:rsidP="004D1783">
            <w:pPr>
              <w:spacing w:before="120" w:after="120"/>
            </w:pPr>
            <w:r w:rsidRPr="004D1783">
              <w:rPr>
                <w:b/>
              </w:rPr>
              <w:t>10.</w:t>
            </w:r>
          </w:p>
        </w:tc>
        <w:tc>
          <w:tcPr>
            <w:tcW w:w="8345" w:type="dxa"/>
            <w:tcBorders>
              <w:top w:val="single" w:sz="6" w:space="0" w:color="auto"/>
              <w:bottom w:val="single" w:sz="6" w:space="0" w:color="auto"/>
            </w:tcBorders>
            <w:shd w:val="clear" w:color="auto" w:fill="auto"/>
          </w:tcPr>
          <w:p w14:paraId="09A6B87D" w14:textId="77777777" w:rsidR="00326D34" w:rsidRPr="004D1783" w:rsidRDefault="00E17361" w:rsidP="004D1783">
            <w:pPr>
              <w:spacing w:before="120" w:after="120"/>
            </w:pPr>
            <w:r w:rsidRPr="004D1783">
              <w:rPr>
                <w:b/>
              </w:rPr>
              <w:t>Other relevant documents and language(s) in which these are available:</w:t>
            </w:r>
            <w:bookmarkStart w:id="30" w:name="sps10a"/>
            <w:bookmarkStart w:id="31" w:name="sps10b"/>
            <w:bookmarkEnd w:id="30"/>
            <w:bookmarkEnd w:id="31"/>
          </w:p>
        </w:tc>
      </w:tr>
      <w:tr w:rsidR="00DA7C22" w14:paraId="0C778A23" w14:textId="77777777" w:rsidTr="00831C79">
        <w:tc>
          <w:tcPr>
            <w:tcW w:w="704" w:type="dxa"/>
            <w:tcBorders>
              <w:top w:val="single" w:sz="6" w:space="0" w:color="auto"/>
              <w:bottom w:val="single" w:sz="6" w:space="0" w:color="auto"/>
            </w:tcBorders>
            <w:shd w:val="clear" w:color="auto" w:fill="auto"/>
          </w:tcPr>
          <w:p w14:paraId="115EA7A2" w14:textId="77777777" w:rsidR="00326D34" w:rsidRPr="004D1783" w:rsidRDefault="00E17361" w:rsidP="004D1783">
            <w:pPr>
              <w:spacing w:before="120" w:after="120"/>
            </w:pPr>
            <w:r w:rsidRPr="004D1783">
              <w:rPr>
                <w:b/>
              </w:rPr>
              <w:t>11.</w:t>
            </w:r>
          </w:p>
        </w:tc>
        <w:tc>
          <w:tcPr>
            <w:tcW w:w="8345" w:type="dxa"/>
            <w:tcBorders>
              <w:top w:val="single" w:sz="6" w:space="0" w:color="auto"/>
              <w:bottom w:val="single" w:sz="6" w:space="0" w:color="auto"/>
            </w:tcBorders>
            <w:shd w:val="clear" w:color="auto" w:fill="auto"/>
          </w:tcPr>
          <w:p w14:paraId="7751A10E" w14:textId="77777777" w:rsidR="00831C79" w:rsidRDefault="00E17361" w:rsidP="00831C79">
            <w:pPr>
              <w:spacing w:before="120"/>
            </w:pPr>
            <w:r w:rsidRPr="004D1783">
              <w:rPr>
                <w:b/>
              </w:rPr>
              <w:t>Date of entry into force (</w:t>
            </w:r>
            <w:r w:rsidRPr="004D1783">
              <w:rPr>
                <w:b/>
                <w:i/>
              </w:rPr>
              <w:t>dd/mm/yy</w:t>
            </w:r>
            <w:r w:rsidRPr="004D1783">
              <w:rPr>
                <w:b/>
              </w:rPr>
              <w:t>)/period of application (as applicable):</w:t>
            </w:r>
          </w:p>
          <w:p w14:paraId="119C8090" w14:textId="77777777" w:rsidR="00831C79" w:rsidRDefault="00E17361" w:rsidP="00831C79">
            <w:r w:rsidRPr="00EC5D60">
              <w:t>23 June 2020 2</w:t>
            </w:r>
            <w:r>
              <w:t xml:space="preserve">/ </w:t>
            </w:r>
            <w:r w:rsidRPr="00EC5D60">
              <w:t>1</w:t>
            </w:r>
            <w:r>
              <w:t xml:space="preserve"> </w:t>
            </w:r>
            <w:r w:rsidRPr="00EC5D60">
              <w:t>April 2021;</w:t>
            </w:r>
          </w:p>
          <w:p w14:paraId="3BFCCC22" w14:textId="77777777" w:rsidR="00326D34" w:rsidRPr="004D1783" w:rsidRDefault="00E17361" w:rsidP="00831C79">
            <w:pPr>
              <w:spacing w:after="120"/>
              <w:rPr>
                <w:bCs/>
              </w:rPr>
            </w:pPr>
            <w:r w:rsidRPr="00EC5D60">
              <w:t xml:space="preserve">Date of adoption: 17/12/2019; Date of publication: 03/06/2020 </w:t>
            </w:r>
            <w:bookmarkStart w:id="32" w:name="sps11a"/>
            <w:bookmarkStart w:id="33" w:name="sps11c"/>
            <w:bookmarkStart w:id="34" w:name="sps11cbis"/>
            <w:bookmarkStart w:id="35" w:name="sps11d"/>
            <w:bookmarkEnd w:id="32"/>
            <w:bookmarkEnd w:id="33"/>
            <w:bookmarkEnd w:id="34"/>
            <w:bookmarkEnd w:id="35"/>
          </w:p>
          <w:p w14:paraId="6C301A8D" w14:textId="77777777" w:rsidR="00326D34" w:rsidRPr="004D1783" w:rsidRDefault="00E17361" w:rsidP="004D1783">
            <w:pPr>
              <w:spacing w:after="120"/>
              <w:ind w:left="607" w:hanging="607"/>
            </w:pPr>
            <w:r w:rsidRPr="004D1783">
              <w:rPr>
                <w:b/>
              </w:rPr>
              <w:t>[ ]</w:t>
            </w:r>
            <w:bookmarkStart w:id="36" w:name="sps11e"/>
            <w:bookmarkEnd w:id="36"/>
            <w:r w:rsidRPr="004D1783">
              <w:rPr>
                <w:b/>
              </w:rPr>
              <w:tab/>
              <w:t>Trade facilitating measure</w:t>
            </w:r>
            <w:r w:rsidRPr="00EC5D60">
              <w:t xml:space="preserve"> </w:t>
            </w:r>
            <w:bookmarkStart w:id="37" w:name="sps11ebis"/>
            <w:bookmarkEnd w:id="37"/>
          </w:p>
        </w:tc>
      </w:tr>
      <w:tr w:rsidR="00DA7C22" w:rsidRPr="00E40E68" w14:paraId="1553E943" w14:textId="77777777" w:rsidTr="00831C79">
        <w:tc>
          <w:tcPr>
            <w:tcW w:w="704" w:type="dxa"/>
            <w:tcBorders>
              <w:top w:val="single" w:sz="6" w:space="0" w:color="auto"/>
              <w:bottom w:val="single" w:sz="6" w:space="0" w:color="auto"/>
            </w:tcBorders>
            <w:shd w:val="clear" w:color="auto" w:fill="auto"/>
          </w:tcPr>
          <w:p w14:paraId="60FB1E61" w14:textId="77777777" w:rsidR="00326D34" w:rsidRPr="004D1783" w:rsidRDefault="00E17361" w:rsidP="004D1783">
            <w:pPr>
              <w:spacing w:before="120" w:after="120"/>
            </w:pPr>
            <w:r w:rsidRPr="004D1783">
              <w:rPr>
                <w:b/>
              </w:rPr>
              <w:t>12.</w:t>
            </w:r>
          </w:p>
        </w:tc>
        <w:tc>
          <w:tcPr>
            <w:tcW w:w="8345" w:type="dxa"/>
            <w:tcBorders>
              <w:top w:val="single" w:sz="6" w:space="0" w:color="auto"/>
              <w:bottom w:val="single" w:sz="6" w:space="0" w:color="auto"/>
            </w:tcBorders>
            <w:shd w:val="clear" w:color="auto" w:fill="auto"/>
          </w:tcPr>
          <w:p w14:paraId="1CC95BE3" w14:textId="77777777" w:rsidR="00326D34" w:rsidRPr="004D1783" w:rsidRDefault="00E17361"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14:paraId="73D6D579" w14:textId="77777777" w:rsidR="00990AB8" w:rsidRPr="00EC5D60" w:rsidRDefault="00E17361" w:rsidP="004D1783">
            <w:r w:rsidRPr="00EC5D60">
              <w:t>European Commission</w:t>
            </w:r>
          </w:p>
          <w:p w14:paraId="13C88423" w14:textId="77777777" w:rsidR="00990AB8" w:rsidRPr="00EC5D60" w:rsidRDefault="00E17361" w:rsidP="004D1783">
            <w:r w:rsidRPr="00EC5D60">
              <w:t>DG Health and Food Safety, Unit D2-Multilateral International Relations</w:t>
            </w:r>
          </w:p>
          <w:p w14:paraId="0E81EBE3" w14:textId="77777777" w:rsidR="00990AB8" w:rsidRPr="00831C79" w:rsidRDefault="00E17361" w:rsidP="004D1783">
            <w:pPr>
              <w:rPr>
                <w:lang w:val="fr-CH"/>
              </w:rPr>
            </w:pPr>
            <w:r w:rsidRPr="00831C79">
              <w:rPr>
                <w:lang w:val="fr-CH"/>
              </w:rPr>
              <w:t>Rue Froissart 101</w:t>
            </w:r>
          </w:p>
          <w:p w14:paraId="29432DA5" w14:textId="77777777" w:rsidR="00990AB8" w:rsidRPr="00831C79" w:rsidRDefault="00E17361" w:rsidP="004D1783">
            <w:pPr>
              <w:rPr>
                <w:lang w:val="fr-CH"/>
              </w:rPr>
            </w:pPr>
            <w:r w:rsidRPr="00831C79">
              <w:rPr>
                <w:lang w:val="fr-CH"/>
              </w:rPr>
              <w:t>B-1049 Brussels</w:t>
            </w:r>
          </w:p>
          <w:p w14:paraId="113AE60A" w14:textId="77777777" w:rsidR="00990AB8" w:rsidRPr="00831C79" w:rsidRDefault="00E17361" w:rsidP="004D1783">
            <w:pPr>
              <w:rPr>
                <w:lang w:val="fr-CH"/>
              </w:rPr>
            </w:pPr>
            <w:r w:rsidRPr="00831C79">
              <w:rPr>
                <w:lang w:val="fr-CH"/>
              </w:rPr>
              <w:t>Tel: +(322) 295 4263</w:t>
            </w:r>
          </w:p>
          <w:p w14:paraId="1B97D1F8" w14:textId="77777777" w:rsidR="00990AB8" w:rsidRPr="00831C79" w:rsidRDefault="00E17361" w:rsidP="004D1783">
            <w:pPr>
              <w:rPr>
                <w:lang w:val="fr-CH"/>
              </w:rPr>
            </w:pPr>
            <w:r w:rsidRPr="00831C79">
              <w:rPr>
                <w:lang w:val="fr-CH"/>
              </w:rPr>
              <w:t>Fax: +(322) 299 8090</w:t>
            </w:r>
          </w:p>
          <w:p w14:paraId="2A5EE3BF" w14:textId="77777777" w:rsidR="00990AB8" w:rsidRPr="00831C79" w:rsidRDefault="00E17361" w:rsidP="004D1783">
            <w:pPr>
              <w:spacing w:after="120"/>
              <w:rPr>
                <w:lang w:val="fr-CH"/>
              </w:rPr>
            </w:pPr>
            <w:r w:rsidRPr="00831C79">
              <w:rPr>
                <w:lang w:val="fr-CH"/>
              </w:rPr>
              <w:t xml:space="preserve">E-mail: </w:t>
            </w:r>
            <w:hyperlink r:id="rId10" w:history="1">
              <w:r w:rsidRPr="00CD718C">
                <w:rPr>
                  <w:rStyle w:val="Hyperlink"/>
                  <w:lang w:val="fr-CH"/>
                </w:rPr>
                <w:t>sps@ec.europa.eu</w:t>
              </w:r>
            </w:hyperlink>
            <w:bookmarkStart w:id="40" w:name="sps12c"/>
            <w:bookmarkEnd w:id="40"/>
            <w:r>
              <w:rPr>
                <w:lang w:val="fr-CH"/>
              </w:rPr>
              <w:t xml:space="preserve"> </w:t>
            </w:r>
          </w:p>
        </w:tc>
      </w:tr>
      <w:tr w:rsidR="00DA7C22" w:rsidRPr="00E40E68" w14:paraId="2DCDB2A1" w14:textId="77777777" w:rsidTr="00831C79">
        <w:tc>
          <w:tcPr>
            <w:tcW w:w="704" w:type="dxa"/>
            <w:tcBorders>
              <w:top w:val="single" w:sz="6" w:space="0" w:color="auto"/>
            </w:tcBorders>
            <w:shd w:val="clear" w:color="auto" w:fill="auto"/>
          </w:tcPr>
          <w:p w14:paraId="4F285EC5" w14:textId="77777777" w:rsidR="00326D34" w:rsidRPr="004D1783" w:rsidRDefault="00E17361" w:rsidP="00B056CB">
            <w:pPr>
              <w:keepNext/>
              <w:keepLines/>
              <w:spacing w:before="120" w:after="120"/>
              <w:rPr>
                <w:b/>
              </w:rPr>
            </w:pPr>
            <w:r w:rsidRPr="004D1783">
              <w:rPr>
                <w:b/>
              </w:rPr>
              <w:t>13.</w:t>
            </w:r>
          </w:p>
        </w:tc>
        <w:tc>
          <w:tcPr>
            <w:tcW w:w="8345" w:type="dxa"/>
            <w:tcBorders>
              <w:top w:val="single" w:sz="6" w:space="0" w:color="auto"/>
            </w:tcBorders>
            <w:shd w:val="clear" w:color="auto" w:fill="auto"/>
          </w:tcPr>
          <w:p w14:paraId="5AC88494" w14:textId="77777777" w:rsidR="00326D34" w:rsidRPr="004D1783" w:rsidRDefault="00E17361"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14:paraId="599319E0" w14:textId="77777777" w:rsidR="00326D34" w:rsidRPr="00EC5D60" w:rsidRDefault="00E17361" w:rsidP="00B056CB">
            <w:pPr>
              <w:keepNext/>
              <w:keepLines/>
              <w:rPr>
                <w:bCs/>
              </w:rPr>
            </w:pPr>
            <w:r w:rsidRPr="00EC5D60">
              <w:rPr>
                <w:bCs/>
              </w:rPr>
              <w:t>European Commission</w:t>
            </w:r>
          </w:p>
          <w:p w14:paraId="7B5486BB" w14:textId="77777777" w:rsidR="00326D34" w:rsidRPr="00EC5D60" w:rsidRDefault="00E17361" w:rsidP="00B056CB">
            <w:pPr>
              <w:keepNext/>
              <w:keepLines/>
              <w:rPr>
                <w:bCs/>
              </w:rPr>
            </w:pPr>
            <w:r w:rsidRPr="00EC5D60">
              <w:rPr>
                <w:bCs/>
              </w:rPr>
              <w:t>DG Health and Food Safety, Unit D2-Multilateral International Relations</w:t>
            </w:r>
          </w:p>
          <w:p w14:paraId="74C1A466" w14:textId="77777777" w:rsidR="00326D34" w:rsidRPr="00831C79" w:rsidRDefault="00E17361" w:rsidP="00B056CB">
            <w:pPr>
              <w:keepNext/>
              <w:keepLines/>
              <w:rPr>
                <w:bCs/>
                <w:lang w:val="fr-CH"/>
              </w:rPr>
            </w:pPr>
            <w:r w:rsidRPr="00831C79">
              <w:rPr>
                <w:bCs/>
                <w:lang w:val="fr-CH"/>
              </w:rPr>
              <w:t>Rue Froissart 101</w:t>
            </w:r>
          </w:p>
          <w:p w14:paraId="43CCCF9F" w14:textId="77777777" w:rsidR="00326D34" w:rsidRPr="00831C79" w:rsidRDefault="00E17361" w:rsidP="00B056CB">
            <w:pPr>
              <w:keepNext/>
              <w:keepLines/>
              <w:rPr>
                <w:bCs/>
                <w:lang w:val="fr-CH"/>
              </w:rPr>
            </w:pPr>
            <w:r w:rsidRPr="00831C79">
              <w:rPr>
                <w:bCs/>
                <w:lang w:val="fr-CH"/>
              </w:rPr>
              <w:t>B-1049 Brussels</w:t>
            </w:r>
          </w:p>
          <w:p w14:paraId="2345D643" w14:textId="77777777" w:rsidR="00326D34" w:rsidRPr="00831C79" w:rsidRDefault="00E17361" w:rsidP="00B056CB">
            <w:pPr>
              <w:keepNext/>
              <w:keepLines/>
              <w:rPr>
                <w:bCs/>
                <w:lang w:val="fr-CH"/>
              </w:rPr>
            </w:pPr>
            <w:r w:rsidRPr="00831C79">
              <w:rPr>
                <w:bCs/>
                <w:lang w:val="fr-CH"/>
              </w:rPr>
              <w:t>Tel: +(322) 295 4263</w:t>
            </w:r>
          </w:p>
          <w:p w14:paraId="49399777" w14:textId="77777777" w:rsidR="00326D34" w:rsidRPr="00831C79" w:rsidRDefault="00E17361" w:rsidP="00B056CB">
            <w:pPr>
              <w:keepNext/>
              <w:keepLines/>
              <w:rPr>
                <w:bCs/>
                <w:lang w:val="fr-CH"/>
              </w:rPr>
            </w:pPr>
            <w:r w:rsidRPr="00831C79">
              <w:rPr>
                <w:bCs/>
                <w:lang w:val="fr-CH"/>
              </w:rPr>
              <w:t>Fax: +(322) 299 8090</w:t>
            </w:r>
          </w:p>
          <w:p w14:paraId="417482E0" w14:textId="77777777" w:rsidR="00326D34" w:rsidRPr="00831C79" w:rsidRDefault="00E17361" w:rsidP="00B056CB">
            <w:pPr>
              <w:keepNext/>
              <w:keepLines/>
              <w:spacing w:after="120"/>
              <w:rPr>
                <w:bCs/>
                <w:lang w:val="fr-CH"/>
              </w:rPr>
            </w:pPr>
            <w:r w:rsidRPr="00831C79">
              <w:rPr>
                <w:bCs/>
                <w:lang w:val="fr-CH"/>
              </w:rPr>
              <w:t xml:space="preserve">E-mail: </w:t>
            </w:r>
            <w:hyperlink r:id="rId11" w:history="1">
              <w:r w:rsidRPr="00CD718C">
                <w:rPr>
                  <w:rStyle w:val="Hyperlink"/>
                  <w:bCs/>
                  <w:lang w:val="fr-CH"/>
                </w:rPr>
                <w:t>sps@ec.europa.eu</w:t>
              </w:r>
            </w:hyperlink>
            <w:bookmarkStart w:id="43" w:name="sps13c"/>
            <w:bookmarkEnd w:id="43"/>
            <w:r>
              <w:rPr>
                <w:bCs/>
                <w:lang w:val="fr-CH"/>
              </w:rPr>
              <w:t xml:space="preserve"> </w:t>
            </w:r>
          </w:p>
        </w:tc>
      </w:tr>
    </w:tbl>
    <w:p w14:paraId="474A8981" w14:textId="77777777" w:rsidR="007141CF" w:rsidRPr="00831C79" w:rsidRDefault="007141CF" w:rsidP="004D1783">
      <w:pPr>
        <w:rPr>
          <w:lang w:val="fr-CH"/>
        </w:rPr>
      </w:pPr>
    </w:p>
    <w:sectPr w:rsidR="007141CF" w:rsidRPr="00831C79" w:rsidSect="00831C79">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FF601" w14:textId="77777777" w:rsidR="00866C29" w:rsidRDefault="00E17361">
      <w:r>
        <w:separator/>
      </w:r>
    </w:p>
  </w:endnote>
  <w:endnote w:type="continuationSeparator" w:id="0">
    <w:p w14:paraId="6872624E" w14:textId="77777777" w:rsidR="00866C29" w:rsidRDefault="00E1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8F8F0" w14:textId="77777777" w:rsidR="00326D34" w:rsidRPr="00831C79" w:rsidRDefault="00E17361" w:rsidP="00831C7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1120" w14:textId="77777777" w:rsidR="00326D34" w:rsidRPr="00831C79" w:rsidRDefault="00E17361" w:rsidP="00831C7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B332" w14:textId="77777777" w:rsidR="007C2582" w:rsidRPr="004D1783" w:rsidRDefault="00E17361"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9EA7D" w14:textId="77777777" w:rsidR="00866C29" w:rsidRDefault="00E17361">
      <w:r>
        <w:separator/>
      </w:r>
    </w:p>
  </w:footnote>
  <w:footnote w:type="continuationSeparator" w:id="0">
    <w:p w14:paraId="4F87E8A6" w14:textId="77777777" w:rsidR="00866C29" w:rsidRDefault="00E1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16F33" w14:textId="77777777" w:rsidR="00831C79" w:rsidRPr="00831C79" w:rsidRDefault="00E17361" w:rsidP="00831C79">
    <w:pPr>
      <w:pStyle w:val="Header"/>
      <w:pBdr>
        <w:bottom w:val="single" w:sz="4" w:space="1" w:color="auto"/>
      </w:pBdr>
      <w:tabs>
        <w:tab w:val="clear" w:pos="4513"/>
        <w:tab w:val="clear" w:pos="9027"/>
      </w:tabs>
      <w:jc w:val="center"/>
    </w:pPr>
    <w:r w:rsidRPr="00831C79">
      <w:t>G/SPS/N/EU/411</w:t>
    </w:r>
  </w:p>
  <w:p w14:paraId="39C3C59A" w14:textId="77777777" w:rsidR="00831C79" w:rsidRPr="00831C79" w:rsidRDefault="00831C79" w:rsidP="00831C79">
    <w:pPr>
      <w:pStyle w:val="Header"/>
      <w:pBdr>
        <w:bottom w:val="single" w:sz="4" w:space="1" w:color="auto"/>
      </w:pBdr>
      <w:tabs>
        <w:tab w:val="clear" w:pos="4513"/>
        <w:tab w:val="clear" w:pos="9027"/>
      </w:tabs>
      <w:jc w:val="center"/>
    </w:pPr>
  </w:p>
  <w:p w14:paraId="26808920" w14:textId="77777777" w:rsidR="00831C79" w:rsidRPr="00831C79" w:rsidRDefault="00E17361" w:rsidP="00831C79">
    <w:pPr>
      <w:pStyle w:val="Header"/>
      <w:pBdr>
        <w:bottom w:val="single" w:sz="4" w:space="1" w:color="auto"/>
      </w:pBdr>
      <w:tabs>
        <w:tab w:val="clear" w:pos="4513"/>
        <w:tab w:val="clear" w:pos="9027"/>
      </w:tabs>
      <w:jc w:val="center"/>
    </w:pPr>
    <w:r w:rsidRPr="00831C79">
      <w:t xml:space="preserve">- </w:t>
    </w:r>
    <w:r w:rsidRPr="00831C79">
      <w:fldChar w:fldCharType="begin"/>
    </w:r>
    <w:r w:rsidRPr="00831C79">
      <w:instrText xml:space="preserve"> PAGE </w:instrText>
    </w:r>
    <w:r w:rsidRPr="00831C79">
      <w:fldChar w:fldCharType="separate"/>
    </w:r>
    <w:r w:rsidRPr="00831C79">
      <w:rPr>
        <w:noProof/>
      </w:rPr>
      <w:t>2</w:t>
    </w:r>
    <w:r w:rsidRPr="00831C79">
      <w:fldChar w:fldCharType="end"/>
    </w:r>
    <w:r w:rsidRPr="00831C79">
      <w:t xml:space="preserve"> -</w:t>
    </w:r>
  </w:p>
  <w:p w14:paraId="2C1964D9" w14:textId="77777777" w:rsidR="00326D34" w:rsidRPr="00831C79" w:rsidRDefault="00326D34" w:rsidP="00831C7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F982" w14:textId="77777777" w:rsidR="00831C79" w:rsidRPr="00831C79" w:rsidRDefault="00E17361" w:rsidP="00831C79">
    <w:pPr>
      <w:pStyle w:val="Header"/>
      <w:pBdr>
        <w:bottom w:val="single" w:sz="4" w:space="1" w:color="auto"/>
      </w:pBdr>
      <w:tabs>
        <w:tab w:val="clear" w:pos="4513"/>
        <w:tab w:val="clear" w:pos="9027"/>
      </w:tabs>
      <w:jc w:val="center"/>
    </w:pPr>
    <w:r w:rsidRPr="00831C79">
      <w:t>G/SPS/N/EU/411</w:t>
    </w:r>
  </w:p>
  <w:p w14:paraId="6A92C8B7" w14:textId="77777777" w:rsidR="00831C79" w:rsidRPr="00831C79" w:rsidRDefault="00831C79" w:rsidP="00831C79">
    <w:pPr>
      <w:pStyle w:val="Header"/>
      <w:pBdr>
        <w:bottom w:val="single" w:sz="4" w:space="1" w:color="auto"/>
      </w:pBdr>
      <w:tabs>
        <w:tab w:val="clear" w:pos="4513"/>
        <w:tab w:val="clear" w:pos="9027"/>
      </w:tabs>
      <w:jc w:val="center"/>
    </w:pPr>
  </w:p>
  <w:p w14:paraId="1C2B022E" w14:textId="77777777" w:rsidR="00831C79" w:rsidRPr="00831C79" w:rsidRDefault="00E17361" w:rsidP="00831C79">
    <w:pPr>
      <w:pStyle w:val="Header"/>
      <w:pBdr>
        <w:bottom w:val="single" w:sz="4" w:space="1" w:color="auto"/>
      </w:pBdr>
      <w:tabs>
        <w:tab w:val="clear" w:pos="4513"/>
        <w:tab w:val="clear" w:pos="9027"/>
      </w:tabs>
      <w:jc w:val="center"/>
    </w:pPr>
    <w:r w:rsidRPr="00831C79">
      <w:t xml:space="preserve">- </w:t>
    </w:r>
    <w:r w:rsidRPr="00831C79">
      <w:fldChar w:fldCharType="begin"/>
    </w:r>
    <w:r w:rsidRPr="00831C79">
      <w:instrText xml:space="preserve"> PAGE </w:instrText>
    </w:r>
    <w:r w:rsidRPr="00831C79">
      <w:fldChar w:fldCharType="separate"/>
    </w:r>
    <w:r w:rsidRPr="00831C79">
      <w:rPr>
        <w:noProof/>
      </w:rPr>
      <w:t>2</w:t>
    </w:r>
    <w:r w:rsidRPr="00831C79">
      <w:fldChar w:fldCharType="end"/>
    </w:r>
    <w:r w:rsidRPr="00831C79">
      <w:t xml:space="preserve"> -</w:t>
    </w:r>
  </w:p>
  <w:p w14:paraId="38FF4F31" w14:textId="77777777" w:rsidR="00326D34" w:rsidRPr="00831C79" w:rsidRDefault="00326D34" w:rsidP="00831C7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A7C22" w14:paraId="48220CB3" w14:textId="77777777" w:rsidTr="00F766DE">
      <w:trPr>
        <w:trHeight w:val="240"/>
        <w:jc w:val="center"/>
      </w:trPr>
      <w:tc>
        <w:tcPr>
          <w:tcW w:w="3794" w:type="dxa"/>
          <w:shd w:val="clear" w:color="auto" w:fill="FFFFFF"/>
          <w:tcMar>
            <w:left w:w="108" w:type="dxa"/>
            <w:right w:w="108" w:type="dxa"/>
          </w:tcMar>
          <w:vAlign w:val="center"/>
        </w:tcPr>
        <w:p w14:paraId="673B08C1" w14:textId="77777777"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ECBB66B" w14:textId="77777777" w:rsidR="00ED54E0" w:rsidRPr="00326D34" w:rsidRDefault="00E17361" w:rsidP="00545F9C">
          <w:pPr>
            <w:jc w:val="right"/>
            <w:rPr>
              <w:b/>
              <w:color w:val="FF0000"/>
              <w:szCs w:val="16"/>
            </w:rPr>
          </w:pPr>
          <w:r>
            <w:rPr>
              <w:b/>
              <w:color w:val="FF0000"/>
              <w:szCs w:val="16"/>
            </w:rPr>
            <w:t xml:space="preserve"> </w:t>
          </w:r>
        </w:p>
      </w:tc>
    </w:tr>
    <w:bookmarkEnd w:id="44"/>
    <w:tr w:rsidR="00DA7C22" w14:paraId="7D198F98" w14:textId="77777777" w:rsidTr="00F766DE">
      <w:trPr>
        <w:trHeight w:val="213"/>
        <w:jc w:val="center"/>
      </w:trPr>
      <w:tc>
        <w:tcPr>
          <w:tcW w:w="3794" w:type="dxa"/>
          <w:vMerge w:val="restart"/>
          <w:shd w:val="clear" w:color="auto" w:fill="FFFFFF"/>
          <w:tcMar>
            <w:left w:w="0" w:type="dxa"/>
            <w:right w:w="0" w:type="dxa"/>
          </w:tcMar>
        </w:tcPr>
        <w:p w14:paraId="5D4E0318" w14:textId="77777777" w:rsidR="00ED54E0" w:rsidRPr="00326D34" w:rsidRDefault="00E17361" w:rsidP="00545F9C">
          <w:pPr>
            <w:jc w:val="left"/>
          </w:pPr>
          <w:r>
            <w:rPr>
              <w:noProof/>
              <w:lang w:eastAsia="en-GB"/>
            </w:rPr>
            <w:drawing>
              <wp:inline distT="0" distB="0" distL="0" distR="0" wp14:anchorId="1EFDD709" wp14:editId="0B2F45CC">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9190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4D9A848" w14:textId="77777777" w:rsidR="00ED54E0" w:rsidRPr="00326D34" w:rsidRDefault="00ED54E0" w:rsidP="00545F9C">
          <w:pPr>
            <w:jc w:val="right"/>
            <w:rPr>
              <w:b/>
              <w:szCs w:val="16"/>
            </w:rPr>
          </w:pPr>
        </w:p>
      </w:tc>
    </w:tr>
    <w:tr w:rsidR="00DA7C22" w14:paraId="2B41F29B" w14:textId="77777777" w:rsidTr="00F766DE">
      <w:trPr>
        <w:trHeight w:val="868"/>
        <w:jc w:val="center"/>
      </w:trPr>
      <w:tc>
        <w:tcPr>
          <w:tcW w:w="3794" w:type="dxa"/>
          <w:vMerge/>
          <w:shd w:val="clear" w:color="auto" w:fill="FFFFFF"/>
          <w:tcMar>
            <w:left w:w="108" w:type="dxa"/>
            <w:right w:w="108" w:type="dxa"/>
          </w:tcMar>
        </w:tcPr>
        <w:p w14:paraId="58A6B852"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0EFA169B" w14:textId="77777777" w:rsidR="00831C79" w:rsidRDefault="00E17361" w:rsidP="00043762">
          <w:pPr>
            <w:jc w:val="right"/>
            <w:rPr>
              <w:b/>
              <w:szCs w:val="16"/>
            </w:rPr>
          </w:pPr>
          <w:bookmarkStart w:id="45" w:name="bmkSymbols"/>
          <w:r>
            <w:rPr>
              <w:b/>
              <w:szCs w:val="16"/>
            </w:rPr>
            <w:t>G/SPS/N/EU/411</w:t>
          </w:r>
          <w:bookmarkEnd w:id="45"/>
        </w:p>
      </w:tc>
    </w:tr>
    <w:tr w:rsidR="00DA7C22" w14:paraId="1D7760FB" w14:textId="77777777" w:rsidTr="00F766DE">
      <w:trPr>
        <w:trHeight w:val="240"/>
        <w:jc w:val="center"/>
      </w:trPr>
      <w:tc>
        <w:tcPr>
          <w:tcW w:w="3794" w:type="dxa"/>
          <w:vMerge/>
          <w:shd w:val="clear" w:color="auto" w:fill="FFFFFF"/>
          <w:tcMar>
            <w:left w:w="108" w:type="dxa"/>
            <w:right w:w="108" w:type="dxa"/>
          </w:tcMar>
          <w:vAlign w:val="center"/>
        </w:tcPr>
        <w:p w14:paraId="1C04E3ED" w14:textId="77777777" w:rsidR="00ED54E0" w:rsidRPr="00326D34" w:rsidRDefault="00ED54E0" w:rsidP="00545F9C"/>
      </w:tc>
      <w:tc>
        <w:tcPr>
          <w:tcW w:w="5448" w:type="dxa"/>
          <w:gridSpan w:val="2"/>
          <w:shd w:val="clear" w:color="auto" w:fill="FFFFFF"/>
          <w:tcMar>
            <w:left w:w="108" w:type="dxa"/>
            <w:right w:w="108" w:type="dxa"/>
          </w:tcMar>
          <w:vAlign w:val="center"/>
        </w:tcPr>
        <w:p w14:paraId="02A8B6BF" w14:textId="06A50D29" w:rsidR="00ED54E0" w:rsidRPr="00326D34" w:rsidRDefault="00E17361" w:rsidP="00545F9C">
          <w:pPr>
            <w:jc w:val="right"/>
            <w:rPr>
              <w:szCs w:val="16"/>
            </w:rPr>
          </w:pPr>
          <w:bookmarkStart w:id="46" w:name="spsDateDistribution"/>
          <w:bookmarkStart w:id="47" w:name="bmkDate"/>
          <w:bookmarkEnd w:id="46"/>
          <w:bookmarkEnd w:id="47"/>
          <w:r>
            <w:rPr>
              <w:szCs w:val="16"/>
            </w:rPr>
            <w:t>1 September 2020</w:t>
          </w:r>
        </w:p>
      </w:tc>
    </w:tr>
    <w:tr w:rsidR="00DA7C22" w14:paraId="6416253A"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7D03B61" w14:textId="14A1D57E" w:rsidR="00ED54E0" w:rsidRPr="00326D34" w:rsidRDefault="00E17361" w:rsidP="00545F9C">
          <w:pPr>
            <w:jc w:val="left"/>
            <w:rPr>
              <w:b/>
            </w:rPr>
          </w:pPr>
          <w:bookmarkStart w:id="48" w:name="bmkSerial"/>
          <w:r w:rsidRPr="004D1783">
            <w:rPr>
              <w:color w:val="FF0000"/>
              <w:szCs w:val="16"/>
            </w:rPr>
            <w:t>(</w:t>
          </w:r>
          <w:bookmarkStart w:id="49" w:name="spsSerialNumber"/>
          <w:bookmarkEnd w:id="49"/>
          <w:r>
            <w:rPr>
              <w:color w:val="FF0000"/>
              <w:szCs w:val="16"/>
            </w:rPr>
            <w:t>20-</w:t>
          </w:r>
          <w:r w:rsidR="00E40E68">
            <w:rPr>
              <w:color w:val="FF0000"/>
              <w:szCs w:val="16"/>
            </w:rPr>
            <w:t>5933</w:t>
          </w:r>
          <w:bookmarkStart w:id="50" w:name="_GoBack"/>
          <w:bookmarkEnd w:id="50"/>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A82B993" w14:textId="77777777" w:rsidR="00ED54E0" w:rsidRPr="00326D34" w:rsidRDefault="00E17361"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1"/>
        </w:p>
      </w:tc>
    </w:tr>
    <w:tr w:rsidR="00DA7C22" w14:paraId="5CB4C35D"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9F0055" w14:textId="77777777" w:rsidR="00ED54E0" w:rsidRPr="00326D34" w:rsidRDefault="00E17361"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14:paraId="2EDC83B0" w14:textId="77777777" w:rsidR="00ED54E0" w:rsidRPr="004D1783" w:rsidRDefault="00E17361" w:rsidP="00BD648A">
          <w:pPr>
            <w:jc w:val="right"/>
            <w:rPr>
              <w:bCs/>
              <w:szCs w:val="18"/>
            </w:rPr>
          </w:pPr>
          <w:bookmarkStart w:id="53" w:name="bmkLanguage"/>
          <w:r>
            <w:rPr>
              <w:bCs/>
              <w:szCs w:val="18"/>
            </w:rPr>
            <w:t>Original: English</w:t>
          </w:r>
          <w:bookmarkEnd w:id="53"/>
        </w:p>
      </w:tc>
    </w:tr>
  </w:tbl>
  <w:p w14:paraId="1DB7AB1E"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714F556">
      <w:start w:val="1"/>
      <w:numFmt w:val="decimal"/>
      <w:pStyle w:val="SummaryText"/>
      <w:lvlText w:val="%1."/>
      <w:lvlJc w:val="left"/>
      <w:pPr>
        <w:ind w:left="360" w:hanging="360"/>
      </w:pPr>
    </w:lvl>
    <w:lvl w:ilvl="1" w:tplc="69568168" w:tentative="1">
      <w:start w:val="1"/>
      <w:numFmt w:val="lowerLetter"/>
      <w:lvlText w:val="%2."/>
      <w:lvlJc w:val="left"/>
      <w:pPr>
        <w:ind w:left="1080" w:hanging="360"/>
      </w:pPr>
    </w:lvl>
    <w:lvl w:ilvl="2" w:tplc="E7786A42" w:tentative="1">
      <w:start w:val="1"/>
      <w:numFmt w:val="lowerRoman"/>
      <w:lvlText w:val="%3."/>
      <w:lvlJc w:val="right"/>
      <w:pPr>
        <w:ind w:left="1800" w:hanging="180"/>
      </w:pPr>
    </w:lvl>
    <w:lvl w:ilvl="3" w:tplc="FF62E494" w:tentative="1">
      <w:start w:val="1"/>
      <w:numFmt w:val="decimal"/>
      <w:lvlText w:val="%4."/>
      <w:lvlJc w:val="left"/>
      <w:pPr>
        <w:ind w:left="2520" w:hanging="360"/>
      </w:pPr>
    </w:lvl>
    <w:lvl w:ilvl="4" w:tplc="A4C47C72" w:tentative="1">
      <w:start w:val="1"/>
      <w:numFmt w:val="lowerLetter"/>
      <w:lvlText w:val="%5."/>
      <w:lvlJc w:val="left"/>
      <w:pPr>
        <w:ind w:left="3240" w:hanging="360"/>
      </w:pPr>
    </w:lvl>
    <w:lvl w:ilvl="5" w:tplc="851849A8" w:tentative="1">
      <w:start w:val="1"/>
      <w:numFmt w:val="lowerRoman"/>
      <w:lvlText w:val="%6."/>
      <w:lvlJc w:val="right"/>
      <w:pPr>
        <w:ind w:left="3960" w:hanging="180"/>
      </w:pPr>
    </w:lvl>
    <w:lvl w:ilvl="6" w:tplc="2894FBD4" w:tentative="1">
      <w:start w:val="1"/>
      <w:numFmt w:val="decimal"/>
      <w:lvlText w:val="%7."/>
      <w:lvlJc w:val="left"/>
      <w:pPr>
        <w:ind w:left="4680" w:hanging="360"/>
      </w:pPr>
    </w:lvl>
    <w:lvl w:ilvl="7" w:tplc="BB5C6C1C" w:tentative="1">
      <w:start w:val="1"/>
      <w:numFmt w:val="lowerLetter"/>
      <w:lvlText w:val="%8."/>
      <w:lvlJc w:val="left"/>
      <w:pPr>
        <w:ind w:left="5400" w:hanging="360"/>
      </w:pPr>
    </w:lvl>
    <w:lvl w:ilvl="8" w:tplc="EBF255B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291F"/>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31C79"/>
    <w:rsid w:val="00840C2B"/>
    <w:rsid w:val="008573DA"/>
    <w:rsid w:val="00866C29"/>
    <w:rsid w:val="008739FD"/>
    <w:rsid w:val="00883929"/>
    <w:rsid w:val="00893E85"/>
    <w:rsid w:val="008B509E"/>
    <w:rsid w:val="008E372C"/>
    <w:rsid w:val="008F3F4B"/>
    <w:rsid w:val="00960067"/>
    <w:rsid w:val="00990AB8"/>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18C"/>
    <w:rsid w:val="00CD7D97"/>
    <w:rsid w:val="00CE3EE6"/>
    <w:rsid w:val="00CE4BA1"/>
    <w:rsid w:val="00D000C7"/>
    <w:rsid w:val="00D211FD"/>
    <w:rsid w:val="00D267D8"/>
    <w:rsid w:val="00D358A1"/>
    <w:rsid w:val="00D52A9D"/>
    <w:rsid w:val="00D55AAD"/>
    <w:rsid w:val="00D747AE"/>
    <w:rsid w:val="00D9226C"/>
    <w:rsid w:val="00DA20BD"/>
    <w:rsid w:val="00DA7C22"/>
    <w:rsid w:val="00DD1C1C"/>
    <w:rsid w:val="00DE50DB"/>
    <w:rsid w:val="00DF6AE1"/>
    <w:rsid w:val="00E0294A"/>
    <w:rsid w:val="00E132A6"/>
    <w:rsid w:val="00E17361"/>
    <w:rsid w:val="00E40E68"/>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E50B7"/>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customStyle="1" w:styleId="UnresolvedMention1">
    <w:name w:val="Unresolved Mention1"/>
    <w:basedOn w:val="DefaultParagraphFont"/>
    <w:uiPriority w:val="99"/>
    <w:rsid w:val="00831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5045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5045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5045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2020-08-31T14:04:00Z</dcterms:created>
  <dcterms:modified xsi:type="dcterms:W3CDTF">2020-08-31T15:08:00Z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G/SPS/N/EU/411</vt:lpwstr>
  </property>
  <property fmtid="{D5CDD505-2E9C-101B-9397-08002B2CF9AE}" pid="3" name="TitusGUID">
    <vt:lpwstr>0e9fc457-8bf5-4364-97af-3a144bc7f12c</vt:lpwstr>
  </property>
  <property fmtid="{D5CDD505-2E9C-101B-9397-08002B2CF9AE}" pid="4" name="WTOCLASSIFICATION">
    <vt:lpwstr>WTO OFFICIAL</vt:lpwstr>
  </property>
</Properties>
</file>