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12DC" w14:textId="77777777" w:rsidR="00EA4725" w:rsidRPr="00441372" w:rsidRDefault="005C3BB4"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413E4" w14:paraId="2FC00B34" w14:textId="77777777" w:rsidTr="00F3021D">
        <w:tc>
          <w:tcPr>
            <w:tcW w:w="707" w:type="dxa"/>
            <w:tcBorders>
              <w:bottom w:val="single" w:sz="6" w:space="0" w:color="auto"/>
            </w:tcBorders>
            <w:shd w:val="clear" w:color="auto" w:fill="auto"/>
          </w:tcPr>
          <w:p w14:paraId="7C8B4ECC" w14:textId="77777777" w:rsidR="00EA4725" w:rsidRPr="00441372" w:rsidRDefault="005C3BB4" w:rsidP="00441372">
            <w:pPr>
              <w:spacing w:before="120" w:after="120"/>
              <w:jc w:val="left"/>
            </w:pPr>
            <w:r w:rsidRPr="00441372">
              <w:rPr>
                <w:b/>
              </w:rPr>
              <w:t>1.</w:t>
            </w:r>
          </w:p>
        </w:tc>
        <w:tc>
          <w:tcPr>
            <w:tcW w:w="8320" w:type="dxa"/>
            <w:tcBorders>
              <w:bottom w:val="single" w:sz="6" w:space="0" w:color="auto"/>
            </w:tcBorders>
            <w:shd w:val="clear" w:color="auto" w:fill="auto"/>
          </w:tcPr>
          <w:p w14:paraId="075ACFE4" w14:textId="77777777" w:rsidR="00EA4725" w:rsidRPr="00441372" w:rsidRDefault="005C3BB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The Gambia</w:t>
            </w:r>
            <w:bookmarkEnd w:id="1"/>
          </w:p>
          <w:p w14:paraId="41E600F8" w14:textId="77777777" w:rsidR="00EA4725" w:rsidRPr="00441372" w:rsidRDefault="005C3BB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413E4" w14:paraId="79E76B15" w14:textId="77777777" w:rsidTr="00F3021D">
        <w:tc>
          <w:tcPr>
            <w:tcW w:w="707" w:type="dxa"/>
            <w:tcBorders>
              <w:top w:val="single" w:sz="6" w:space="0" w:color="auto"/>
              <w:bottom w:val="single" w:sz="6" w:space="0" w:color="auto"/>
            </w:tcBorders>
            <w:shd w:val="clear" w:color="auto" w:fill="auto"/>
          </w:tcPr>
          <w:p w14:paraId="757A8CF3" w14:textId="77777777" w:rsidR="00EA4725" w:rsidRPr="00441372" w:rsidRDefault="005C3BB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97E35EB" w14:textId="77777777" w:rsidR="00EA4725" w:rsidRPr="00441372" w:rsidRDefault="005C3BB4" w:rsidP="00441372">
            <w:pPr>
              <w:spacing w:before="120" w:after="120"/>
            </w:pPr>
            <w:bookmarkStart w:id="4" w:name="X_SPS_Reg_2A"/>
            <w:r w:rsidRPr="00441372">
              <w:rPr>
                <w:b/>
              </w:rPr>
              <w:t>Agency responsible</w:t>
            </w:r>
            <w:bookmarkEnd w:id="4"/>
            <w:r w:rsidRPr="00441372">
              <w:rPr>
                <w:b/>
              </w:rPr>
              <w:t>:</w:t>
            </w:r>
            <w:r w:rsidRPr="0065690F">
              <w:t xml:space="preserve"> Food Safety and Quality Authority</w:t>
            </w:r>
            <w:bookmarkStart w:id="5" w:name="sps2a"/>
            <w:bookmarkEnd w:id="5"/>
          </w:p>
        </w:tc>
      </w:tr>
      <w:tr w:rsidR="001413E4" w14:paraId="1E22A596" w14:textId="77777777" w:rsidTr="00F3021D">
        <w:tc>
          <w:tcPr>
            <w:tcW w:w="707" w:type="dxa"/>
            <w:tcBorders>
              <w:top w:val="single" w:sz="6" w:space="0" w:color="auto"/>
              <w:bottom w:val="single" w:sz="6" w:space="0" w:color="auto"/>
            </w:tcBorders>
            <w:shd w:val="clear" w:color="auto" w:fill="auto"/>
          </w:tcPr>
          <w:p w14:paraId="3E04086E" w14:textId="77777777" w:rsidR="00EA4725" w:rsidRPr="00441372" w:rsidRDefault="005C3BB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68B9AFF" w14:textId="77777777" w:rsidR="00A6582C" w:rsidRDefault="005C3BB4" w:rsidP="00A6582C">
            <w:pPr>
              <w:spacing w:before="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p>
          <w:p w14:paraId="3BC42AEB" w14:textId="6D029143" w:rsidR="00EA4725" w:rsidRPr="00441372" w:rsidRDefault="005C3BB4" w:rsidP="00713CF1">
            <w:pPr>
              <w:pStyle w:val="Paragraphedeliste"/>
              <w:numPr>
                <w:ilvl w:val="0"/>
                <w:numId w:val="16"/>
              </w:numPr>
              <w:ind w:left="294" w:hanging="283"/>
            </w:pPr>
            <w:r w:rsidRPr="0065690F">
              <w:t>11.01 - Wheat or meslin flour</w:t>
            </w:r>
          </w:p>
          <w:p w14:paraId="6FAF53BB" w14:textId="7C1AD697" w:rsidR="001413E4" w:rsidRPr="0065690F" w:rsidRDefault="005C3BB4" w:rsidP="00713CF1">
            <w:pPr>
              <w:pStyle w:val="Paragraphedeliste"/>
              <w:numPr>
                <w:ilvl w:val="0"/>
                <w:numId w:val="16"/>
              </w:numPr>
              <w:ind w:left="294" w:hanging="283"/>
            </w:pPr>
            <w:r w:rsidRPr="0065690F">
              <w:t>25.01 - Salt (including table salt and denatured salt) and pure sodium chloride, whether or not in aqueous solution or containing added anti-caking or free-flowing agents; sea</w:t>
            </w:r>
            <w:r w:rsidR="00A6582C">
              <w:t xml:space="preserve"> </w:t>
            </w:r>
            <w:r w:rsidRPr="0065690F">
              <w:t>water.</w:t>
            </w:r>
          </w:p>
          <w:p w14:paraId="342C2F63" w14:textId="77777777" w:rsidR="001413E4" w:rsidRPr="0065690F" w:rsidRDefault="005C3BB4" w:rsidP="00713CF1">
            <w:pPr>
              <w:pStyle w:val="Paragraphedeliste"/>
              <w:numPr>
                <w:ilvl w:val="0"/>
                <w:numId w:val="16"/>
              </w:numPr>
              <w:spacing w:after="120"/>
              <w:ind w:left="294" w:hanging="283"/>
            </w:pPr>
            <w:r w:rsidRPr="0065690F">
              <w:t>Fortified edible oils and fats intended for human consumption</w:t>
            </w:r>
            <w:bookmarkStart w:id="7" w:name="sps3a"/>
            <w:bookmarkEnd w:id="7"/>
          </w:p>
        </w:tc>
      </w:tr>
      <w:tr w:rsidR="001413E4" w14:paraId="34D3A834" w14:textId="77777777" w:rsidTr="00F3021D">
        <w:tc>
          <w:tcPr>
            <w:tcW w:w="707" w:type="dxa"/>
            <w:tcBorders>
              <w:top w:val="single" w:sz="6" w:space="0" w:color="auto"/>
              <w:bottom w:val="single" w:sz="6" w:space="0" w:color="auto"/>
            </w:tcBorders>
            <w:shd w:val="clear" w:color="auto" w:fill="auto"/>
          </w:tcPr>
          <w:p w14:paraId="32371CF2" w14:textId="77777777" w:rsidR="00EA4725" w:rsidRPr="00441372" w:rsidRDefault="005C3BB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75E4543" w14:textId="77777777" w:rsidR="00EA4725" w:rsidRPr="00441372" w:rsidRDefault="005C3BB4"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693CA8B" w14:textId="77777777" w:rsidR="00EA4725" w:rsidRPr="00441372" w:rsidRDefault="005C3BB4"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ECE20F8" w14:textId="77777777" w:rsidR="00EA4725" w:rsidRPr="00441372" w:rsidRDefault="005C3BB4"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413E4" w14:paraId="445D02D3" w14:textId="77777777" w:rsidTr="00F3021D">
        <w:tc>
          <w:tcPr>
            <w:tcW w:w="707" w:type="dxa"/>
            <w:tcBorders>
              <w:top w:val="single" w:sz="6" w:space="0" w:color="auto"/>
              <w:bottom w:val="single" w:sz="6" w:space="0" w:color="auto"/>
            </w:tcBorders>
            <w:shd w:val="clear" w:color="auto" w:fill="auto"/>
          </w:tcPr>
          <w:p w14:paraId="36E8B220" w14:textId="77777777" w:rsidR="00EA4725" w:rsidRPr="00441372" w:rsidRDefault="005C3BB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8064A4C" w14:textId="394D8256" w:rsidR="00EA4725" w:rsidRPr="00441372" w:rsidRDefault="005C3BB4" w:rsidP="00441372">
            <w:pPr>
              <w:spacing w:before="120" w:after="120"/>
            </w:pPr>
            <w:bookmarkStart w:id="15" w:name="X_SPS_Reg_5A"/>
            <w:r w:rsidRPr="00441372">
              <w:rPr>
                <w:b/>
              </w:rPr>
              <w:t>Title of the notified document</w:t>
            </w:r>
            <w:bookmarkEnd w:id="15"/>
            <w:r w:rsidRPr="00441372">
              <w:rPr>
                <w:b/>
              </w:rPr>
              <w:t>:</w:t>
            </w:r>
            <w:r w:rsidRPr="0065690F">
              <w:t xml:space="preserve"> Food Fortification Regulations 2019</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bookmarkStart w:id="18" w:name="sps5b"/>
            <w:r w:rsidR="00A6582C">
              <w:t> </w:t>
            </w:r>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10</w:t>
            </w:r>
            <w:bookmarkEnd w:id="20"/>
          </w:p>
        </w:tc>
      </w:tr>
      <w:tr w:rsidR="001413E4" w14:paraId="507A0364" w14:textId="77777777" w:rsidTr="00F3021D">
        <w:tc>
          <w:tcPr>
            <w:tcW w:w="707" w:type="dxa"/>
            <w:tcBorders>
              <w:top w:val="single" w:sz="6" w:space="0" w:color="auto"/>
              <w:bottom w:val="single" w:sz="6" w:space="0" w:color="auto"/>
            </w:tcBorders>
            <w:shd w:val="clear" w:color="auto" w:fill="auto"/>
          </w:tcPr>
          <w:p w14:paraId="3F4241DA" w14:textId="77777777" w:rsidR="00EA4725" w:rsidRPr="00441372" w:rsidRDefault="005C3BB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BE522EE" w14:textId="77777777" w:rsidR="00EA4725" w:rsidRPr="00441372" w:rsidRDefault="005C3BB4" w:rsidP="00441372">
            <w:pPr>
              <w:spacing w:before="120" w:after="120"/>
            </w:pPr>
            <w:bookmarkStart w:id="21" w:name="X_SPS_Reg_6A"/>
            <w:r w:rsidRPr="00441372">
              <w:rPr>
                <w:b/>
              </w:rPr>
              <w:t>Description of content</w:t>
            </w:r>
            <w:bookmarkEnd w:id="21"/>
            <w:r w:rsidRPr="00441372">
              <w:rPr>
                <w:b/>
              </w:rPr>
              <w:t>:</w:t>
            </w:r>
            <w:r w:rsidRPr="0065690F">
              <w:t xml:space="preserve"> This Regulation shall apply to all fortified foods manufactured, imported, distributed, advertised, sold or used in The Gambia to which micronutrients are added. This Regulation does not apply to foods for export.</w:t>
            </w:r>
            <w:bookmarkStart w:id="22" w:name="sps6a"/>
            <w:bookmarkEnd w:id="22"/>
          </w:p>
        </w:tc>
      </w:tr>
      <w:tr w:rsidR="001413E4" w14:paraId="30CDA368" w14:textId="77777777" w:rsidTr="00F3021D">
        <w:tc>
          <w:tcPr>
            <w:tcW w:w="707" w:type="dxa"/>
            <w:tcBorders>
              <w:top w:val="single" w:sz="6" w:space="0" w:color="auto"/>
              <w:bottom w:val="single" w:sz="6" w:space="0" w:color="auto"/>
            </w:tcBorders>
            <w:shd w:val="clear" w:color="auto" w:fill="auto"/>
          </w:tcPr>
          <w:p w14:paraId="73E0E1C6" w14:textId="77777777" w:rsidR="00EA4725" w:rsidRPr="00441372" w:rsidRDefault="005C3BB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5426FF4" w14:textId="77777777" w:rsidR="00EA4725" w:rsidRPr="00441372" w:rsidRDefault="005C3BB4"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1413E4" w14:paraId="79205D46" w14:textId="77777777" w:rsidTr="00F3021D">
        <w:tc>
          <w:tcPr>
            <w:tcW w:w="707" w:type="dxa"/>
            <w:tcBorders>
              <w:top w:val="single" w:sz="6" w:space="0" w:color="auto"/>
              <w:bottom w:val="single" w:sz="6" w:space="0" w:color="auto"/>
            </w:tcBorders>
            <w:shd w:val="clear" w:color="auto" w:fill="auto"/>
          </w:tcPr>
          <w:p w14:paraId="5C02965C" w14:textId="77777777" w:rsidR="00EA4725" w:rsidRPr="00441372" w:rsidRDefault="005C3BB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A4F2F7F" w14:textId="77777777" w:rsidR="00EA4725" w:rsidRPr="00441372" w:rsidRDefault="005C3BB4"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75BD4D80" w14:textId="77777777" w:rsidR="00A6582C" w:rsidRDefault="005C3BB4" w:rsidP="00A6582C">
            <w:pPr>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bookmarkStart w:id="38" w:name="sps8atext"/>
          </w:p>
          <w:p w14:paraId="7ADE0070" w14:textId="150B86CA" w:rsidR="00EA4725" w:rsidRPr="00441372" w:rsidRDefault="005C3BB4" w:rsidP="00713CF1">
            <w:pPr>
              <w:pStyle w:val="Paragraphedeliste"/>
              <w:numPr>
                <w:ilvl w:val="0"/>
                <w:numId w:val="19"/>
              </w:numPr>
              <w:spacing w:after="120"/>
              <w:ind w:left="1003" w:hanging="261"/>
            </w:pPr>
            <w:r w:rsidRPr="0065690F">
              <w:t>CODEX STAN 192, General standard for food additives</w:t>
            </w:r>
          </w:p>
          <w:p w14:paraId="31C3B8B5" w14:textId="1BD415C1" w:rsidR="001413E4" w:rsidRPr="0065690F" w:rsidRDefault="005C3BB4" w:rsidP="00713CF1">
            <w:pPr>
              <w:pStyle w:val="Paragraphedeliste"/>
              <w:numPr>
                <w:ilvl w:val="0"/>
                <w:numId w:val="19"/>
              </w:numPr>
              <w:spacing w:after="120"/>
              <w:ind w:left="1003" w:hanging="261"/>
            </w:pPr>
            <w:r w:rsidRPr="0065690F">
              <w:t>CAC/GL 1, General guidelines on claims</w:t>
            </w:r>
          </w:p>
          <w:p w14:paraId="3C91C083" w14:textId="162B1828" w:rsidR="001413E4" w:rsidRPr="0065690F" w:rsidRDefault="005C3BB4" w:rsidP="00713CF1">
            <w:pPr>
              <w:pStyle w:val="Paragraphedeliste"/>
              <w:numPr>
                <w:ilvl w:val="0"/>
                <w:numId w:val="19"/>
              </w:numPr>
              <w:spacing w:after="120"/>
              <w:ind w:left="1003" w:hanging="261"/>
            </w:pPr>
            <w:r w:rsidRPr="0065690F">
              <w:t>CAC/GL 2, Guidelines on nutrition labelling</w:t>
            </w:r>
          </w:p>
          <w:p w14:paraId="3E932361" w14:textId="347A1B3C" w:rsidR="001413E4" w:rsidRPr="0065690F" w:rsidRDefault="005C3BB4" w:rsidP="00713CF1">
            <w:pPr>
              <w:pStyle w:val="Paragraphedeliste"/>
              <w:numPr>
                <w:ilvl w:val="0"/>
                <w:numId w:val="19"/>
              </w:numPr>
              <w:spacing w:after="120"/>
              <w:ind w:left="1003" w:hanging="261"/>
            </w:pPr>
            <w:r w:rsidRPr="0065690F">
              <w:t>CAC/GL 3, Guidelines for use of nutrition and health claims</w:t>
            </w:r>
          </w:p>
          <w:p w14:paraId="2DC10626" w14:textId="36F29D3A" w:rsidR="001413E4" w:rsidRPr="0065690F" w:rsidRDefault="005C3BB4" w:rsidP="00713CF1">
            <w:pPr>
              <w:pStyle w:val="Paragraphedeliste"/>
              <w:numPr>
                <w:ilvl w:val="0"/>
                <w:numId w:val="19"/>
              </w:numPr>
              <w:tabs>
                <w:tab w:val="left" w:pos="1145"/>
              </w:tabs>
              <w:spacing w:after="120"/>
              <w:ind w:left="1003" w:hanging="261"/>
            </w:pPr>
            <w:r w:rsidRPr="0065690F">
              <w:t>CODEX STAN 193, General standard for contaminants and toxins in food and feed.</w:t>
            </w:r>
          </w:p>
          <w:p w14:paraId="6115A556" w14:textId="24C21145" w:rsidR="001413E4" w:rsidRPr="0065690F" w:rsidRDefault="005C3BB4" w:rsidP="00713CF1">
            <w:pPr>
              <w:pStyle w:val="Paragraphedeliste"/>
              <w:numPr>
                <w:ilvl w:val="0"/>
                <w:numId w:val="19"/>
              </w:numPr>
              <w:spacing w:after="120"/>
              <w:ind w:left="1003" w:hanging="261"/>
            </w:pPr>
            <w:r w:rsidRPr="0065690F">
              <w:t>CAC/GL 50-2004, General guidelines on sampling</w:t>
            </w:r>
          </w:p>
          <w:p w14:paraId="1883080F" w14:textId="649EA513" w:rsidR="001413E4" w:rsidRPr="0065690F" w:rsidRDefault="005C3BB4" w:rsidP="00713CF1">
            <w:pPr>
              <w:pStyle w:val="Paragraphedeliste"/>
              <w:numPr>
                <w:ilvl w:val="0"/>
                <w:numId w:val="19"/>
              </w:numPr>
              <w:spacing w:after="120"/>
              <w:ind w:left="1003" w:hanging="261"/>
            </w:pPr>
            <w:r w:rsidRPr="0065690F">
              <w:t>CODEX STAN 1-1985, General standard for the labelling of pre-packaged foods</w:t>
            </w:r>
            <w:bookmarkEnd w:id="38"/>
          </w:p>
          <w:p w14:paraId="75D8DCDF" w14:textId="77777777" w:rsidR="00EA4725" w:rsidRPr="00441372" w:rsidRDefault="005C3BB4"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1B9E4469" w14:textId="77777777" w:rsidR="00EA4725" w:rsidRPr="00441372" w:rsidRDefault="005C3BB4"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21B32B1E" w14:textId="77777777" w:rsidR="00EA4725" w:rsidRPr="00441372" w:rsidRDefault="005C3BB4" w:rsidP="005C3BB4">
            <w:pPr>
              <w:spacing w:before="240" w:after="120"/>
              <w:ind w:left="720" w:hanging="720"/>
              <w:rPr>
                <w:b/>
              </w:rPr>
            </w:pPr>
            <w:r w:rsidRPr="00441372">
              <w:rPr>
                <w:b/>
              </w:rPr>
              <w:lastRenderedPageBreak/>
              <w:t>[ ]</w:t>
            </w:r>
            <w:bookmarkStart w:id="45" w:name="sps8d"/>
            <w:bookmarkEnd w:id="45"/>
            <w:r w:rsidRPr="00441372">
              <w:rPr>
                <w:b/>
              </w:rPr>
              <w:tab/>
            </w:r>
            <w:bookmarkStart w:id="46" w:name="X_SPS_Reg_8E"/>
            <w:r w:rsidRPr="00441372">
              <w:rPr>
                <w:b/>
              </w:rPr>
              <w:t>None</w:t>
            </w:r>
            <w:bookmarkEnd w:id="46"/>
          </w:p>
          <w:p w14:paraId="7189CF80" w14:textId="77777777" w:rsidR="00EA4725" w:rsidRPr="00441372" w:rsidRDefault="005C3BB4"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4EEA44C8" w14:textId="77777777" w:rsidR="00EA4725" w:rsidRPr="00441372" w:rsidRDefault="005C3BB4"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0C5D7A10" w14:textId="77777777" w:rsidR="00EA4725" w:rsidRPr="00441372" w:rsidRDefault="005C3BB4"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1413E4" w14:paraId="04E36E01" w14:textId="77777777" w:rsidTr="00F3021D">
        <w:tc>
          <w:tcPr>
            <w:tcW w:w="707" w:type="dxa"/>
            <w:tcBorders>
              <w:top w:val="single" w:sz="6" w:space="0" w:color="auto"/>
              <w:bottom w:val="single" w:sz="6" w:space="0" w:color="auto"/>
            </w:tcBorders>
            <w:shd w:val="clear" w:color="auto" w:fill="auto"/>
          </w:tcPr>
          <w:p w14:paraId="69A73FBD" w14:textId="77777777" w:rsidR="00EA4725" w:rsidRPr="00441372" w:rsidRDefault="005C3BB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045127F" w14:textId="7006233E" w:rsidR="00EA4725" w:rsidRPr="00441372" w:rsidRDefault="005C3BB4" w:rsidP="00441372">
            <w:pPr>
              <w:spacing w:before="120" w:after="120"/>
            </w:pPr>
            <w:bookmarkStart w:id="54" w:name="X_SPS_Reg_9A"/>
            <w:r w:rsidRPr="00441372">
              <w:rPr>
                <w:b/>
              </w:rPr>
              <w:t>Other relevant documents and language(s) in which these are available</w:t>
            </w:r>
            <w:bookmarkEnd w:id="54"/>
            <w:r w:rsidRPr="00441372">
              <w:rPr>
                <w:b/>
              </w:rPr>
              <w:t>:</w:t>
            </w:r>
            <w:bookmarkStart w:id="55" w:name="sps9a"/>
            <w:bookmarkStart w:id="56" w:name="sps9b"/>
            <w:bookmarkEnd w:id="55"/>
            <w:bookmarkEnd w:id="56"/>
          </w:p>
        </w:tc>
      </w:tr>
      <w:tr w:rsidR="001413E4" w14:paraId="3DA7C2C3" w14:textId="77777777" w:rsidTr="00F3021D">
        <w:tc>
          <w:tcPr>
            <w:tcW w:w="707" w:type="dxa"/>
            <w:tcBorders>
              <w:top w:val="single" w:sz="6" w:space="0" w:color="auto"/>
              <w:bottom w:val="single" w:sz="6" w:space="0" w:color="auto"/>
            </w:tcBorders>
            <w:shd w:val="clear" w:color="auto" w:fill="auto"/>
          </w:tcPr>
          <w:p w14:paraId="23FFC401" w14:textId="77777777" w:rsidR="00EA4725" w:rsidRPr="00441372" w:rsidRDefault="005C3BB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60F1136" w14:textId="77777777" w:rsidR="00EA4725" w:rsidRPr="00441372" w:rsidRDefault="005C3BB4"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7 April 2020</w:t>
            </w:r>
            <w:bookmarkStart w:id="58" w:name="sps10a"/>
            <w:bookmarkEnd w:id="58"/>
          </w:p>
          <w:p w14:paraId="2B141CF6" w14:textId="77777777" w:rsidR="00EA4725" w:rsidRPr="00441372" w:rsidRDefault="005C3BB4"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10 April 2020</w:t>
            </w:r>
            <w:bookmarkStart w:id="60" w:name="sps10bisa"/>
            <w:bookmarkEnd w:id="60"/>
          </w:p>
        </w:tc>
      </w:tr>
      <w:tr w:rsidR="001413E4" w14:paraId="45E2D931" w14:textId="77777777" w:rsidTr="00F3021D">
        <w:tc>
          <w:tcPr>
            <w:tcW w:w="707" w:type="dxa"/>
            <w:tcBorders>
              <w:top w:val="single" w:sz="6" w:space="0" w:color="auto"/>
              <w:bottom w:val="single" w:sz="6" w:space="0" w:color="auto"/>
            </w:tcBorders>
            <w:shd w:val="clear" w:color="auto" w:fill="auto"/>
          </w:tcPr>
          <w:p w14:paraId="67E791EC" w14:textId="77777777" w:rsidR="00EA4725" w:rsidRPr="00441372" w:rsidRDefault="005C3BB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9D5F7D5" w14:textId="77777777" w:rsidR="00EA4725" w:rsidRPr="00441372" w:rsidRDefault="005C3BB4"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3 August 2020</w:t>
            </w:r>
            <w:bookmarkStart w:id="64" w:name="sps11a"/>
            <w:bookmarkEnd w:id="64"/>
          </w:p>
          <w:p w14:paraId="60916BD6" w14:textId="77777777" w:rsidR="00EA4725" w:rsidRPr="00441372" w:rsidRDefault="005C3BB4"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1413E4" w14:paraId="0FA1B24D" w14:textId="77777777" w:rsidTr="00F3021D">
        <w:tc>
          <w:tcPr>
            <w:tcW w:w="707" w:type="dxa"/>
            <w:tcBorders>
              <w:top w:val="single" w:sz="6" w:space="0" w:color="auto"/>
              <w:bottom w:val="single" w:sz="6" w:space="0" w:color="auto"/>
            </w:tcBorders>
            <w:shd w:val="clear" w:color="auto" w:fill="auto"/>
          </w:tcPr>
          <w:p w14:paraId="2AB30E95" w14:textId="77777777" w:rsidR="00EA4725" w:rsidRPr="00441372" w:rsidRDefault="005C3BB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243458B" w14:textId="77777777" w:rsidR="00EA4725" w:rsidRPr="00441372" w:rsidRDefault="005C3BB4"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12 April 2020</w:t>
            </w:r>
            <w:bookmarkEnd w:id="71"/>
          </w:p>
          <w:p w14:paraId="59CFB00C" w14:textId="77777777" w:rsidR="00EA4725" w:rsidRPr="00441372" w:rsidRDefault="005C3BB4"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1413E4" w14:paraId="667F7EA2" w14:textId="77777777" w:rsidTr="00F3021D">
        <w:tc>
          <w:tcPr>
            <w:tcW w:w="707" w:type="dxa"/>
            <w:tcBorders>
              <w:top w:val="single" w:sz="6" w:space="0" w:color="auto"/>
            </w:tcBorders>
            <w:shd w:val="clear" w:color="auto" w:fill="auto"/>
          </w:tcPr>
          <w:p w14:paraId="4941E3B4" w14:textId="77777777" w:rsidR="00EA4725" w:rsidRPr="00441372" w:rsidRDefault="005C3BB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FC93EE9" w14:textId="77777777" w:rsidR="00EA4725" w:rsidRPr="00441372" w:rsidRDefault="005C3BB4"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bookmarkStart w:id="85" w:name="sps13c"/>
            <w:bookmarkEnd w:id="85"/>
          </w:p>
        </w:tc>
      </w:tr>
    </w:tbl>
    <w:p w14:paraId="4429EEC8" w14:textId="77777777" w:rsidR="007141CF" w:rsidRPr="00441372" w:rsidRDefault="007141CF" w:rsidP="00441372"/>
    <w:sectPr w:rsidR="007141CF" w:rsidRPr="00441372" w:rsidSect="008A1EA9">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2BCC4" w14:textId="77777777" w:rsidR="006601D6" w:rsidRDefault="005C3BB4">
      <w:r>
        <w:separator/>
      </w:r>
    </w:p>
  </w:endnote>
  <w:endnote w:type="continuationSeparator" w:id="0">
    <w:p w14:paraId="3BADAC9F" w14:textId="77777777" w:rsidR="006601D6" w:rsidRDefault="005C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90ED" w14:textId="3C944E86" w:rsidR="00EA4725" w:rsidRPr="008A1EA9" w:rsidRDefault="008A1EA9" w:rsidP="008A1EA9">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9183D" w14:textId="383BDDFC" w:rsidR="00EA4725" w:rsidRPr="008A1EA9" w:rsidRDefault="008A1EA9" w:rsidP="008A1EA9">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0D55" w14:textId="77777777" w:rsidR="00C863EB" w:rsidRPr="00441372" w:rsidRDefault="005C3BB4"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A5802" w14:textId="77777777" w:rsidR="006601D6" w:rsidRDefault="005C3BB4">
      <w:r>
        <w:separator/>
      </w:r>
    </w:p>
  </w:footnote>
  <w:footnote w:type="continuationSeparator" w:id="0">
    <w:p w14:paraId="3B4DDAF5" w14:textId="77777777" w:rsidR="006601D6" w:rsidRDefault="005C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EFB2" w14:textId="77777777" w:rsidR="008A1EA9" w:rsidRPr="008A1EA9" w:rsidRDefault="008A1EA9" w:rsidP="008A1EA9">
    <w:pPr>
      <w:pStyle w:val="En-tte"/>
      <w:pBdr>
        <w:bottom w:val="single" w:sz="4" w:space="1" w:color="auto"/>
      </w:pBdr>
      <w:tabs>
        <w:tab w:val="clear" w:pos="4513"/>
        <w:tab w:val="clear" w:pos="9027"/>
      </w:tabs>
      <w:jc w:val="center"/>
    </w:pPr>
    <w:r w:rsidRPr="008A1EA9">
      <w:t>G/SPS/N/GMB/3</w:t>
    </w:r>
  </w:p>
  <w:p w14:paraId="46350BD0" w14:textId="77777777" w:rsidR="008A1EA9" w:rsidRPr="008A1EA9" w:rsidRDefault="008A1EA9" w:rsidP="008A1EA9">
    <w:pPr>
      <w:pStyle w:val="En-tte"/>
      <w:pBdr>
        <w:bottom w:val="single" w:sz="4" w:space="1" w:color="auto"/>
      </w:pBdr>
      <w:tabs>
        <w:tab w:val="clear" w:pos="4513"/>
        <w:tab w:val="clear" w:pos="9027"/>
      </w:tabs>
      <w:jc w:val="center"/>
    </w:pPr>
  </w:p>
  <w:p w14:paraId="6D27A1D2" w14:textId="4D3D5D67" w:rsidR="008A1EA9" w:rsidRPr="008A1EA9" w:rsidRDefault="008A1EA9" w:rsidP="008A1EA9">
    <w:pPr>
      <w:pStyle w:val="En-tte"/>
      <w:pBdr>
        <w:bottom w:val="single" w:sz="4" w:space="1" w:color="auto"/>
      </w:pBdr>
      <w:tabs>
        <w:tab w:val="clear" w:pos="4513"/>
        <w:tab w:val="clear" w:pos="9027"/>
      </w:tabs>
      <w:jc w:val="center"/>
    </w:pPr>
    <w:r w:rsidRPr="008A1EA9">
      <w:t xml:space="preserve">- </w:t>
    </w:r>
    <w:r w:rsidRPr="008A1EA9">
      <w:fldChar w:fldCharType="begin"/>
    </w:r>
    <w:r w:rsidRPr="008A1EA9">
      <w:instrText xml:space="preserve"> PAGE </w:instrText>
    </w:r>
    <w:r w:rsidRPr="008A1EA9">
      <w:fldChar w:fldCharType="separate"/>
    </w:r>
    <w:r w:rsidRPr="008A1EA9">
      <w:rPr>
        <w:noProof/>
      </w:rPr>
      <w:t>2</w:t>
    </w:r>
    <w:r w:rsidRPr="008A1EA9">
      <w:fldChar w:fldCharType="end"/>
    </w:r>
    <w:r w:rsidRPr="008A1EA9">
      <w:t xml:space="preserve"> -</w:t>
    </w:r>
  </w:p>
  <w:p w14:paraId="35B74B62" w14:textId="34B3B4B0" w:rsidR="00EA4725" w:rsidRPr="008A1EA9" w:rsidRDefault="00EA4725" w:rsidP="008A1EA9">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E4A2" w14:textId="77777777" w:rsidR="008A1EA9" w:rsidRPr="008A1EA9" w:rsidRDefault="008A1EA9" w:rsidP="008A1EA9">
    <w:pPr>
      <w:pStyle w:val="En-tte"/>
      <w:pBdr>
        <w:bottom w:val="single" w:sz="4" w:space="1" w:color="auto"/>
      </w:pBdr>
      <w:tabs>
        <w:tab w:val="clear" w:pos="4513"/>
        <w:tab w:val="clear" w:pos="9027"/>
      </w:tabs>
      <w:jc w:val="center"/>
    </w:pPr>
    <w:r w:rsidRPr="008A1EA9">
      <w:t>G/SPS/N/GMB/3</w:t>
    </w:r>
  </w:p>
  <w:p w14:paraId="2F0A2ED7" w14:textId="77777777" w:rsidR="008A1EA9" w:rsidRPr="008A1EA9" w:rsidRDefault="008A1EA9" w:rsidP="008A1EA9">
    <w:pPr>
      <w:pStyle w:val="En-tte"/>
      <w:pBdr>
        <w:bottom w:val="single" w:sz="4" w:space="1" w:color="auto"/>
      </w:pBdr>
      <w:tabs>
        <w:tab w:val="clear" w:pos="4513"/>
        <w:tab w:val="clear" w:pos="9027"/>
      </w:tabs>
      <w:jc w:val="center"/>
    </w:pPr>
  </w:p>
  <w:p w14:paraId="19EB2E8F" w14:textId="34940ED7" w:rsidR="008A1EA9" w:rsidRPr="008A1EA9" w:rsidRDefault="008A1EA9" w:rsidP="008A1EA9">
    <w:pPr>
      <w:pStyle w:val="En-tte"/>
      <w:pBdr>
        <w:bottom w:val="single" w:sz="4" w:space="1" w:color="auto"/>
      </w:pBdr>
      <w:tabs>
        <w:tab w:val="clear" w:pos="4513"/>
        <w:tab w:val="clear" w:pos="9027"/>
      </w:tabs>
      <w:jc w:val="center"/>
    </w:pPr>
    <w:r w:rsidRPr="008A1EA9">
      <w:t xml:space="preserve">- </w:t>
    </w:r>
    <w:r w:rsidRPr="008A1EA9">
      <w:fldChar w:fldCharType="begin"/>
    </w:r>
    <w:r w:rsidRPr="008A1EA9">
      <w:instrText xml:space="preserve"> PAGE </w:instrText>
    </w:r>
    <w:r w:rsidRPr="008A1EA9">
      <w:fldChar w:fldCharType="separate"/>
    </w:r>
    <w:r w:rsidRPr="008A1EA9">
      <w:rPr>
        <w:noProof/>
      </w:rPr>
      <w:t>2</w:t>
    </w:r>
    <w:r w:rsidRPr="008A1EA9">
      <w:fldChar w:fldCharType="end"/>
    </w:r>
    <w:r w:rsidRPr="008A1EA9">
      <w:t xml:space="preserve"> -</w:t>
    </w:r>
  </w:p>
  <w:p w14:paraId="7F1B17FA" w14:textId="209547AB" w:rsidR="00EA4725" w:rsidRPr="008A1EA9" w:rsidRDefault="00EA4725" w:rsidP="008A1EA9">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413E4" w14:paraId="254BC0B8" w14:textId="77777777" w:rsidTr="00EE3CAF">
      <w:trPr>
        <w:trHeight w:val="240"/>
        <w:jc w:val="center"/>
      </w:trPr>
      <w:tc>
        <w:tcPr>
          <w:tcW w:w="3794" w:type="dxa"/>
          <w:shd w:val="clear" w:color="auto" w:fill="FFFFFF"/>
          <w:tcMar>
            <w:left w:w="108" w:type="dxa"/>
            <w:right w:w="108" w:type="dxa"/>
          </w:tcMar>
          <w:vAlign w:val="center"/>
        </w:tcPr>
        <w:p w14:paraId="7ABD34F2"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47A52365" w14:textId="6AC7CB40" w:rsidR="00ED54E0" w:rsidRPr="00EA4725" w:rsidRDefault="008A1EA9" w:rsidP="00422B6F">
          <w:pPr>
            <w:jc w:val="right"/>
            <w:rPr>
              <w:b/>
              <w:color w:val="FF0000"/>
              <w:szCs w:val="16"/>
            </w:rPr>
          </w:pPr>
          <w:r>
            <w:rPr>
              <w:b/>
              <w:color w:val="FF0000"/>
              <w:szCs w:val="16"/>
            </w:rPr>
            <w:t xml:space="preserve"> </w:t>
          </w:r>
        </w:p>
      </w:tc>
    </w:tr>
    <w:bookmarkEnd w:id="86"/>
    <w:tr w:rsidR="001413E4" w14:paraId="527920F1" w14:textId="77777777" w:rsidTr="00EE3CAF">
      <w:trPr>
        <w:trHeight w:val="213"/>
        <w:jc w:val="center"/>
      </w:trPr>
      <w:tc>
        <w:tcPr>
          <w:tcW w:w="3794" w:type="dxa"/>
          <w:vMerge w:val="restart"/>
          <w:shd w:val="clear" w:color="auto" w:fill="FFFFFF"/>
          <w:tcMar>
            <w:left w:w="0" w:type="dxa"/>
            <w:right w:w="0" w:type="dxa"/>
          </w:tcMar>
        </w:tcPr>
        <w:p w14:paraId="662D2351" w14:textId="22F19F0C" w:rsidR="00ED54E0" w:rsidRPr="00EA4725" w:rsidRDefault="007A4CB1" w:rsidP="00422B6F">
          <w:pPr>
            <w:jc w:val="left"/>
          </w:pPr>
          <w:r>
            <w:rPr>
              <w:noProof/>
              <w:lang w:eastAsia="en-GB"/>
            </w:rPr>
            <w:drawing>
              <wp:inline distT="0" distB="0" distL="0" distR="0" wp14:anchorId="272A4816" wp14:editId="10944397">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B0B769" w14:textId="77777777" w:rsidR="00ED54E0" w:rsidRPr="00EA4725" w:rsidRDefault="00ED54E0" w:rsidP="00422B6F">
          <w:pPr>
            <w:jc w:val="right"/>
            <w:rPr>
              <w:b/>
              <w:szCs w:val="16"/>
            </w:rPr>
          </w:pPr>
        </w:p>
      </w:tc>
    </w:tr>
    <w:tr w:rsidR="001413E4" w14:paraId="6C53C207" w14:textId="77777777" w:rsidTr="00EE3CAF">
      <w:trPr>
        <w:trHeight w:val="868"/>
        <w:jc w:val="center"/>
      </w:trPr>
      <w:tc>
        <w:tcPr>
          <w:tcW w:w="3794" w:type="dxa"/>
          <w:vMerge/>
          <w:shd w:val="clear" w:color="auto" w:fill="FFFFFF"/>
          <w:tcMar>
            <w:left w:w="108" w:type="dxa"/>
            <w:right w:w="108" w:type="dxa"/>
          </w:tcMar>
        </w:tcPr>
        <w:p w14:paraId="0BF1A9A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3223F67" w14:textId="77777777" w:rsidR="008A1EA9" w:rsidRDefault="008A1EA9" w:rsidP="00656ABC">
          <w:pPr>
            <w:jc w:val="right"/>
            <w:rPr>
              <w:b/>
              <w:szCs w:val="16"/>
            </w:rPr>
          </w:pPr>
          <w:bookmarkStart w:id="87" w:name="bmkSymbols"/>
          <w:r>
            <w:rPr>
              <w:b/>
              <w:szCs w:val="16"/>
            </w:rPr>
            <w:t>G/SPS/N/GMB/3</w:t>
          </w:r>
        </w:p>
        <w:bookmarkEnd w:id="87"/>
        <w:p w14:paraId="16022BB7" w14:textId="034BEF26" w:rsidR="00656ABC" w:rsidRPr="00EA4725" w:rsidRDefault="00656ABC" w:rsidP="00656ABC">
          <w:pPr>
            <w:jc w:val="right"/>
            <w:rPr>
              <w:b/>
              <w:szCs w:val="16"/>
            </w:rPr>
          </w:pPr>
        </w:p>
      </w:tc>
    </w:tr>
    <w:tr w:rsidR="001413E4" w14:paraId="482A1692" w14:textId="77777777" w:rsidTr="00EE3CAF">
      <w:trPr>
        <w:trHeight w:val="240"/>
        <w:jc w:val="center"/>
      </w:trPr>
      <w:tc>
        <w:tcPr>
          <w:tcW w:w="3794" w:type="dxa"/>
          <w:vMerge/>
          <w:shd w:val="clear" w:color="auto" w:fill="FFFFFF"/>
          <w:tcMar>
            <w:left w:w="108" w:type="dxa"/>
            <w:right w:w="108" w:type="dxa"/>
          </w:tcMar>
          <w:vAlign w:val="center"/>
        </w:tcPr>
        <w:p w14:paraId="6447695F" w14:textId="77777777" w:rsidR="00ED54E0" w:rsidRPr="00EA4725" w:rsidRDefault="00ED54E0" w:rsidP="00422B6F"/>
      </w:tc>
      <w:tc>
        <w:tcPr>
          <w:tcW w:w="5448" w:type="dxa"/>
          <w:gridSpan w:val="2"/>
          <w:shd w:val="clear" w:color="auto" w:fill="FFFFFF"/>
          <w:tcMar>
            <w:left w:w="108" w:type="dxa"/>
            <w:right w:w="108" w:type="dxa"/>
          </w:tcMar>
          <w:vAlign w:val="center"/>
        </w:tcPr>
        <w:p w14:paraId="22A251D5" w14:textId="77777777" w:rsidR="00ED54E0" w:rsidRPr="00EA4725" w:rsidRDefault="005C3BB4" w:rsidP="00422B6F">
          <w:pPr>
            <w:jc w:val="right"/>
            <w:rPr>
              <w:szCs w:val="16"/>
            </w:rPr>
          </w:pPr>
          <w:bookmarkStart w:id="88" w:name="spsDateDistribution"/>
          <w:r w:rsidRPr="00EA4725">
            <w:rPr>
              <w:szCs w:val="16"/>
            </w:rPr>
            <w:t>12 February 2020</w:t>
          </w:r>
          <w:bookmarkStart w:id="89" w:name="bmkDate"/>
          <w:bookmarkEnd w:id="88"/>
          <w:bookmarkEnd w:id="89"/>
        </w:p>
      </w:tc>
    </w:tr>
    <w:tr w:rsidR="001413E4" w14:paraId="79645BD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1B0AFBD" w14:textId="03E62045" w:rsidR="00ED54E0" w:rsidRPr="00EA4725" w:rsidRDefault="005C3BB4" w:rsidP="00422B6F">
          <w:pPr>
            <w:jc w:val="left"/>
            <w:rPr>
              <w:b/>
            </w:rPr>
          </w:pPr>
          <w:bookmarkStart w:id="90" w:name="bmkSerial"/>
          <w:r w:rsidRPr="00441372">
            <w:rPr>
              <w:color w:val="FF0000"/>
              <w:szCs w:val="16"/>
            </w:rPr>
            <w:t>(</w:t>
          </w:r>
          <w:bookmarkStart w:id="91" w:name="spsSerialNumber"/>
          <w:bookmarkEnd w:id="91"/>
          <w:r w:rsidR="00D8180C">
            <w:rPr>
              <w:color w:val="FF0000"/>
              <w:szCs w:val="16"/>
            </w:rPr>
            <w:t>20-</w:t>
          </w:r>
          <w:r w:rsidR="003C7046">
            <w:rPr>
              <w:color w:val="FF0000"/>
              <w:szCs w:val="16"/>
            </w:rPr>
            <w:t>1120</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4252B130" w14:textId="77777777" w:rsidR="00ED54E0" w:rsidRPr="00EA4725" w:rsidRDefault="005C3BB4"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1413E4" w14:paraId="4EF4367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256743" w14:textId="496F7595" w:rsidR="00ED54E0" w:rsidRPr="00EA4725" w:rsidRDefault="008A1EA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7F72286" w14:textId="664DD5C5" w:rsidR="00ED54E0" w:rsidRPr="00441372" w:rsidRDefault="008A1EA9" w:rsidP="00EC687E">
          <w:pPr>
            <w:jc w:val="right"/>
            <w:rPr>
              <w:bCs/>
              <w:szCs w:val="18"/>
            </w:rPr>
          </w:pPr>
          <w:bookmarkStart w:id="95" w:name="bmkLanguage"/>
          <w:r>
            <w:rPr>
              <w:bCs/>
              <w:szCs w:val="18"/>
            </w:rPr>
            <w:t>Original: English</w:t>
          </w:r>
          <w:bookmarkEnd w:id="95"/>
        </w:p>
      </w:tc>
    </w:tr>
  </w:tbl>
  <w:p w14:paraId="09DA2729"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17A08"/>
    <w:multiLevelType w:val="hybridMultilevel"/>
    <w:tmpl w:val="CC8ED7FA"/>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0E2D8E"/>
    <w:multiLevelType w:val="hybridMultilevel"/>
    <w:tmpl w:val="A1E41E14"/>
    <w:lvl w:ilvl="0" w:tplc="564AE21C">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D0966"/>
    <w:multiLevelType w:val="hybridMultilevel"/>
    <w:tmpl w:val="84F2BF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56FC71F6"/>
    <w:numStyleLink w:val="LegalHeadings"/>
  </w:abstractNum>
  <w:abstractNum w:abstractNumId="15"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63D526BA"/>
    <w:multiLevelType w:val="hybridMultilevel"/>
    <w:tmpl w:val="5CB60482"/>
    <w:lvl w:ilvl="0" w:tplc="8DFC8096">
      <w:start w:val="1"/>
      <w:numFmt w:val="decimal"/>
      <w:pStyle w:val="SummaryText"/>
      <w:lvlText w:val="%1."/>
      <w:lvlJc w:val="left"/>
      <w:pPr>
        <w:ind w:left="360" w:hanging="360"/>
      </w:pPr>
    </w:lvl>
    <w:lvl w:ilvl="1" w:tplc="9B4050D8" w:tentative="1">
      <w:start w:val="1"/>
      <w:numFmt w:val="lowerLetter"/>
      <w:lvlText w:val="%2."/>
      <w:lvlJc w:val="left"/>
      <w:pPr>
        <w:ind w:left="1080" w:hanging="360"/>
      </w:pPr>
    </w:lvl>
    <w:lvl w:ilvl="2" w:tplc="DF8ED308" w:tentative="1">
      <w:start w:val="1"/>
      <w:numFmt w:val="lowerRoman"/>
      <w:lvlText w:val="%3."/>
      <w:lvlJc w:val="right"/>
      <w:pPr>
        <w:ind w:left="1800" w:hanging="180"/>
      </w:pPr>
    </w:lvl>
    <w:lvl w:ilvl="3" w:tplc="52D05B34" w:tentative="1">
      <w:start w:val="1"/>
      <w:numFmt w:val="decimal"/>
      <w:lvlText w:val="%4."/>
      <w:lvlJc w:val="left"/>
      <w:pPr>
        <w:ind w:left="2520" w:hanging="360"/>
      </w:pPr>
    </w:lvl>
    <w:lvl w:ilvl="4" w:tplc="3AC2882A" w:tentative="1">
      <w:start w:val="1"/>
      <w:numFmt w:val="lowerLetter"/>
      <w:lvlText w:val="%5."/>
      <w:lvlJc w:val="left"/>
      <w:pPr>
        <w:ind w:left="3240" w:hanging="360"/>
      </w:pPr>
    </w:lvl>
    <w:lvl w:ilvl="5" w:tplc="4868270E" w:tentative="1">
      <w:start w:val="1"/>
      <w:numFmt w:val="lowerRoman"/>
      <w:lvlText w:val="%6."/>
      <w:lvlJc w:val="right"/>
      <w:pPr>
        <w:ind w:left="3960" w:hanging="180"/>
      </w:pPr>
    </w:lvl>
    <w:lvl w:ilvl="6" w:tplc="A0BE49F6" w:tentative="1">
      <w:start w:val="1"/>
      <w:numFmt w:val="decimal"/>
      <w:lvlText w:val="%7."/>
      <w:lvlJc w:val="left"/>
      <w:pPr>
        <w:ind w:left="4680" w:hanging="360"/>
      </w:pPr>
    </w:lvl>
    <w:lvl w:ilvl="7" w:tplc="B074DE74" w:tentative="1">
      <w:start w:val="1"/>
      <w:numFmt w:val="lowerLetter"/>
      <w:lvlText w:val="%8."/>
      <w:lvlJc w:val="left"/>
      <w:pPr>
        <w:ind w:left="5400" w:hanging="360"/>
      </w:pPr>
    </w:lvl>
    <w:lvl w:ilvl="8" w:tplc="CD8642D8" w:tentative="1">
      <w:start w:val="1"/>
      <w:numFmt w:val="lowerRoman"/>
      <w:lvlText w:val="%9."/>
      <w:lvlJc w:val="right"/>
      <w:pPr>
        <w:ind w:left="6120" w:hanging="180"/>
      </w:pPr>
    </w:lvl>
  </w:abstractNum>
  <w:abstractNum w:abstractNumId="17" w15:restartNumberingAfterBreak="0">
    <w:nsid w:val="763D5D37"/>
    <w:multiLevelType w:val="hybridMultilevel"/>
    <w:tmpl w:val="1C1E16EA"/>
    <w:lvl w:ilvl="0" w:tplc="60667E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413E4"/>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C7046"/>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C3BB4"/>
    <w:rsid w:val="005D5981"/>
    <w:rsid w:val="005E6F8D"/>
    <w:rsid w:val="005F30CB"/>
    <w:rsid w:val="00612644"/>
    <w:rsid w:val="0065690F"/>
    <w:rsid w:val="00656ABC"/>
    <w:rsid w:val="006601D6"/>
    <w:rsid w:val="00674CCD"/>
    <w:rsid w:val="006B4BC2"/>
    <w:rsid w:val="006F1601"/>
    <w:rsid w:val="006F5826"/>
    <w:rsid w:val="00700181"/>
    <w:rsid w:val="00713BFD"/>
    <w:rsid w:val="00713CF1"/>
    <w:rsid w:val="007141CF"/>
    <w:rsid w:val="007333DF"/>
    <w:rsid w:val="00745146"/>
    <w:rsid w:val="007577E3"/>
    <w:rsid w:val="00760DB3"/>
    <w:rsid w:val="00785406"/>
    <w:rsid w:val="007A4CB1"/>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1EA9"/>
    <w:rsid w:val="008E372C"/>
    <w:rsid w:val="00903AB0"/>
    <w:rsid w:val="009A2161"/>
    <w:rsid w:val="009A6F54"/>
    <w:rsid w:val="00A52B02"/>
    <w:rsid w:val="00A6057A"/>
    <w:rsid w:val="00A62304"/>
    <w:rsid w:val="00A6582C"/>
    <w:rsid w:val="00A74017"/>
    <w:rsid w:val="00AA332C"/>
    <w:rsid w:val="00AC27F8"/>
    <w:rsid w:val="00AD4C72"/>
    <w:rsid w:val="00AE057B"/>
    <w:rsid w:val="00AE2AEE"/>
    <w:rsid w:val="00B00276"/>
    <w:rsid w:val="00B230EC"/>
    <w:rsid w:val="00B367FB"/>
    <w:rsid w:val="00B52738"/>
    <w:rsid w:val="00B56EDC"/>
    <w:rsid w:val="00B94A75"/>
    <w:rsid w:val="00BA5A3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8180C"/>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BACB0"/>
  <w15:docId w15:val="{2D60A099-D8D3-47B0-9CDA-9F91BE9A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472</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Stoian, Daniela</dc:creator>
  <dc:description>LDIMD - DTU</dc:description>
  <cp:lastModifiedBy>Laverriere, Chantal</cp:lastModifiedBy>
  <cp:revision>9</cp:revision>
  <dcterms:created xsi:type="dcterms:W3CDTF">2020-02-12T08:53:00Z</dcterms:created>
  <dcterms:modified xsi:type="dcterms:W3CDTF">2020-02-12T14:32:00Z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G/SPS/N/GMB/3</vt:lpwstr>
  </property>
  <property fmtid="{D5CDD505-2E9C-101B-9397-08002B2CF9AE}" pid="3" name="TitusGUID">
    <vt:lpwstr>0456f75f-dda6-4da5-bcbb-0dec87b36431</vt:lpwstr>
  </property>
  <property fmtid="{D5CDD505-2E9C-101B-9397-08002B2CF9AE}" pid="4" name="WTOCLASSIFICATION">
    <vt:lpwstr>WTO OFFICIAL</vt:lpwstr>
  </property>
</Properties>
</file>