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D521E" w14:textId="77777777" w:rsidR="00EA4725" w:rsidRPr="00441372" w:rsidRDefault="00311B72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F2EBB" w14:paraId="1CAF6176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71416F9" w14:textId="77777777" w:rsidR="00EA4725" w:rsidRPr="00441372" w:rsidRDefault="00311B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8C232A4" w14:textId="77777777" w:rsidR="00EA4725" w:rsidRPr="00441372" w:rsidRDefault="00311B72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NEW ZEALAND</w:t>
            </w:r>
            <w:bookmarkEnd w:id="1"/>
          </w:p>
          <w:p w14:paraId="6D1D6B6F" w14:textId="77777777" w:rsidR="00EA4725" w:rsidRPr="00441372" w:rsidRDefault="00311B72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9F2EBB" w14:paraId="03C18E5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3AA125" w14:textId="77777777" w:rsidR="00EA4725" w:rsidRPr="00441372" w:rsidRDefault="00311B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44C189" w14:textId="77777777" w:rsidR="00EA4725" w:rsidRPr="00441372" w:rsidRDefault="00311B72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Ministry for Primary Industries</w:t>
            </w:r>
            <w:bookmarkEnd w:id="5"/>
          </w:p>
        </w:tc>
      </w:tr>
      <w:tr w:rsidR="009F2EBB" w14:paraId="730C5F3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7E9D30" w14:textId="77777777" w:rsidR="00EA4725" w:rsidRPr="00441372" w:rsidRDefault="00311B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60FE66" w14:textId="77777777" w:rsidR="00EA4725" w:rsidRPr="00441372" w:rsidRDefault="00311B72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Vegetables, fruit, animal products, and other food products</w:t>
            </w:r>
            <w:bookmarkEnd w:id="7"/>
          </w:p>
        </w:tc>
      </w:tr>
      <w:tr w:rsidR="009F2EBB" w14:paraId="754BD64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AE1B8C" w14:textId="77777777" w:rsidR="00EA4725" w:rsidRPr="00441372" w:rsidRDefault="00311B7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639DDA" w14:textId="77777777" w:rsidR="00EA4725" w:rsidRPr="00441372" w:rsidRDefault="00311B72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EABA5C9" w14:textId="77777777" w:rsidR="00EA4725" w:rsidRPr="00441372" w:rsidRDefault="00311B7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A03F7F2" w14:textId="77777777" w:rsidR="00EA4725" w:rsidRPr="00441372" w:rsidRDefault="00311B7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9F2EBB" w14:paraId="0BA371D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685A0D" w14:textId="77777777" w:rsidR="00EA4725" w:rsidRPr="00441372" w:rsidRDefault="00311B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539318" w14:textId="0D267F47" w:rsidR="00EA4725" w:rsidRPr="00460A2F" w:rsidRDefault="00311B72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Proposals to Amend the New Zealand (Maximum Residue Levels for Agricultural Compounds) Food Notice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</w:t>
            </w:r>
            <w:bookmarkEnd w:id="20"/>
            <w:r w:rsidR="00460A2F">
              <w:t>5</w:t>
            </w:r>
          </w:p>
          <w:bookmarkStart w:id="21" w:name="sps5d"/>
          <w:p w14:paraId="283EC8A0" w14:textId="77777777" w:rsidR="00EA4725" w:rsidRPr="00E41B20" w:rsidRDefault="00311B72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"https://members.wto.org/crnattachments/2024/SPS/NZL/24_02240_00_e.pdf" \t "_blank"</w:instrText>
            </w:r>
            <w:r>
              <w:fldChar w:fldCharType="separate"/>
            </w:r>
            <w:r w:rsidRPr="00E41B20">
              <w:rPr>
                <w:color w:val="0000FF"/>
                <w:u w:val="single"/>
              </w:rPr>
              <w:t>https://members.wto.org/crnattachments/2024/SPS/NZL/24_02240_00_e.pdf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9F2EBB" w14:paraId="45CFB29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5375DD" w14:textId="77777777" w:rsidR="00EA4725" w:rsidRPr="00441372" w:rsidRDefault="00311B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DD6591" w14:textId="77777777" w:rsidR="00EA4725" w:rsidRPr="00441372" w:rsidRDefault="00311B72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The document contains technical details on proposals to amend the current Notice issued under the Food Act 2014 that lists the maximum residue levels (</w:t>
            </w:r>
            <w:proofErr w:type="spellStart"/>
            <w:r w:rsidRPr="0065690F">
              <w:t>MRLs</w:t>
            </w:r>
            <w:proofErr w:type="spellEnd"/>
            <w:r w:rsidRPr="0065690F">
              <w:t>) for agricultural compounds in New Zealand.</w:t>
            </w:r>
          </w:p>
          <w:p w14:paraId="4C8E540D" w14:textId="77777777" w:rsidR="00605AC3" w:rsidRPr="0065690F" w:rsidRDefault="00311B72" w:rsidP="002F69D1">
            <w:pPr>
              <w:spacing w:before="120"/>
            </w:pPr>
            <w:proofErr w:type="spellStart"/>
            <w:r w:rsidRPr="0065690F">
              <w:t>MPI</w:t>
            </w:r>
            <w:proofErr w:type="spellEnd"/>
            <w:r w:rsidRPr="0065690F">
              <w:t xml:space="preserve"> proposes the following amendments to the Notice:</w:t>
            </w:r>
          </w:p>
          <w:p w14:paraId="0B3B518A" w14:textId="77777777" w:rsidR="00605AC3" w:rsidRPr="0065690F" w:rsidRDefault="00311B72" w:rsidP="002F69D1">
            <w:pPr>
              <w:numPr>
                <w:ilvl w:val="0"/>
                <w:numId w:val="16"/>
              </w:numPr>
              <w:ind w:left="344" w:hanging="357"/>
            </w:pPr>
            <w:r w:rsidRPr="0065690F">
              <w:t>The amendment of existing entries in Schedule 1, Maximum Residue Levels for Agricultural Compounds, for the following compounds and commodities:</w:t>
            </w:r>
          </w:p>
          <w:p w14:paraId="7DB3D44D" w14:textId="568745E7" w:rsidR="00605AC3" w:rsidRPr="0065690F" w:rsidRDefault="00311B72" w:rsidP="002F69D1">
            <w:pPr>
              <w:numPr>
                <w:ilvl w:val="0"/>
                <w:numId w:val="17"/>
              </w:numPr>
              <w:tabs>
                <w:tab w:val="left" w:pos="698"/>
              </w:tabs>
              <w:ind w:left="698" w:hanging="357"/>
            </w:pPr>
            <w:r w:rsidRPr="0065690F">
              <w:t xml:space="preserve">Amendments of the entries for brodifacoum, bromadiolone, </w:t>
            </w:r>
            <w:proofErr w:type="spellStart"/>
            <w:r w:rsidRPr="0065690F">
              <w:t>flocoumafen</w:t>
            </w:r>
            <w:proofErr w:type="spellEnd"/>
            <w:r w:rsidRPr="0065690F">
              <w:t xml:space="preserve">, and pindone, to set new </w:t>
            </w:r>
            <w:proofErr w:type="spellStart"/>
            <w:r w:rsidRPr="0065690F">
              <w:t>MRLs</w:t>
            </w:r>
            <w:proofErr w:type="spellEnd"/>
            <w:r w:rsidRPr="0065690F">
              <w:t xml:space="preserve"> at 0.003 mg/kg for pig edible offal (except liver), and 0.004</w:t>
            </w:r>
            <w:r w:rsidR="002F69D1">
              <w:t> </w:t>
            </w:r>
            <w:r w:rsidRPr="0065690F">
              <w:t xml:space="preserve">mg/kg for pig liver, while retaining an </w:t>
            </w:r>
            <w:proofErr w:type="spellStart"/>
            <w:r w:rsidRPr="0065690F">
              <w:t>MRL</w:t>
            </w:r>
            <w:proofErr w:type="spellEnd"/>
            <w:r w:rsidRPr="0065690F">
              <w:t xml:space="preserve"> for 'any other food' at 0.001(*)</w:t>
            </w:r>
            <w:r w:rsidR="002F69D1">
              <w:t> </w:t>
            </w:r>
            <w:r w:rsidRPr="0065690F">
              <w:t>mg/kg; and</w:t>
            </w:r>
          </w:p>
          <w:p w14:paraId="76E47E83" w14:textId="77777777" w:rsidR="00605AC3" w:rsidRPr="0065690F" w:rsidRDefault="00311B72" w:rsidP="002F69D1">
            <w:pPr>
              <w:numPr>
                <w:ilvl w:val="0"/>
                <w:numId w:val="17"/>
              </w:numPr>
              <w:tabs>
                <w:tab w:val="left" w:pos="698"/>
              </w:tabs>
              <w:ind w:left="697" w:hanging="357"/>
            </w:pPr>
            <w:r w:rsidRPr="0065690F">
              <w:t xml:space="preserve">Amendment of the entry for dieldrin and aldrin, to remove the 'any other food' </w:t>
            </w:r>
            <w:proofErr w:type="spellStart"/>
            <w:r w:rsidRPr="0065690F">
              <w:t>MRL</w:t>
            </w:r>
            <w:proofErr w:type="spellEnd"/>
            <w:r w:rsidRPr="0065690F">
              <w:t>.</w:t>
            </w:r>
          </w:p>
          <w:p w14:paraId="36D66133" w14:textId="77777777" w:rsidR="00605AC3" w:rsidRPr="0065690F" w:rsidRDefault="00311B72" w:rsidP="00460A2F">
            <w:pPr>
              <w:numPr>
                <w:ilvl w:val="0"/>
                <w:numId w:val="18"/>
              </w:numPr>
              <w:ind w:left="344" w:hanging="355"/>
            </w:pPr>
            <w:r w:rsidRPr="0065690F">
              <w:t xml:space="preserve">The addition of four new entries in Schedule 1, for the following compounds and commodities: </w:t>
            </w:r>
          </w:p>
          <w:p w14:paraId="595BB3DF" w14:textId="4D4F584E" w:rsidR="00605AC3" w:rsidRPr="0065690F" w:rsidRDefault="00311B72" w:rsidP="00460A2F">
            <w:pPr>
              <w:numPr>
                <w:ilvl w:val="0"/>
                <w:numId w:val="17"/>
              </w:numPr>
              <w:tabs>
                <w:tab w:val="left" w:pos="698"/>
              </w:tabs>
              <w:ind w:left="697" w:hanging="357"/>
            </w:pPr>
            <w:r w:rsidRPr="0065690F">
              <w:t xml:space="preserve">New </w:t>
            </w:r>
            <w:proofErr w:type="spellStart"/>
            <w:r w:rsidRPr="0065690F">
              <w:t>MRLs</w:t>
            </w:r>
            <w:proofErr w:type="spellEnd"/>
            <w:r w:rsidRPr="0065690F">
              <w:t xml:space="preserve"> set for coumatetralyl, </w:t>
            </w:r>
            <w:proofErr w:type="spellStart"/>
            <w:r w:rsidRPr="0065690F">
              <w:t>difenacoum</w:t>
            </w:r>
            <w:proofErr w:type="spellEnd"/>
            <w:r w:rsidRPr="0065690F">
              <w:t xml:space="preserve">, difethialone, and </w:t>
            </w:r>
            <w:proofErr w:type="spellStart"/>
            <w:r w:rsidRPr="0065690F">
              <w:t>diphacinone</w:t>
            </w:r>
            <w:proofErr w:type="spellEnd"/>
            <w:r w:rsidRPr="0065690F">
              <w:t xml:space="preserve"> at 0.003</w:t>
            </w:r>
            <w:r w:rsidR="002F69D1">
              <w:t> </w:t>
            </w:r>
            <w:r w:rsidRPr="0065690F">
              <w:t>mg/kg for pig edible offal (except liver), 0.004</w:t>
            </w:r>
            <w:r w:rsidR="002F69D1">
              <w:t> </w:t>
            </w:r>
            <w:r w:rsidRPr="0065690F">
              <w:t>mg/kg for pig liver, and 0.001(*) mg/kg for 'any other food'.</w:t>
            </w:r>
          </w:p>
          <w:p w14:paraId="2E1063C1" w14:textId="77777777" w:rsidR="00605AC3" w:rsidRPr="0065690F" w:rsidRDefault="00311B72" w:rsidP="00441372">
            <w:pPr>
              <w:spacing w:before="120" w:after="120"/>
            </w:pPr>
            <w:r w:rsidRPr="002F69D1">
              <w:rPr>
                <w:sz w:val="16"/>
                <w:szCs w:val="20"/>
              </w:rPr>
              <w:t>Note: (*) indicates that the maximum residue level has been set at or about the limit of analytical quantification.</w:t>
            </w:r>
            <w:bookmarkEnd w:id="23"/>
          </w:p>
        </w:tc>
      </w:tr>
      <w:tr w:rsidR="009F2EBB" w14:paraId="64D3506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040029" w14:textId="77777777" w:rsidR="00EA4725" w:rsidRPr="00441372" w:rsidRDefault="00311B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86F78A" w14:textId="77777777" w:rsidR="00EA4725" w:rsidRPr="00441372" w:rsidRDefault="00311B72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9F2EBB" w14:paraId="117775C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BFA4FB" w14:textId="77777777" w:rsidR="00EA4725" w:rsidRPr="00441372" w:rsidRDefault="00311B72" w:rsidP="002F69D1">
            <w:pPr>
              <w:keepNext/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lastRenderedPageBreak/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901CE" w14:textId="77777777" w:rsidR="00EA4725" w:rsidRPr="00441372" w:rsidRDefault="00311B72" w:rsidP="002F69D1">
            <w:pPr>
              <w:keepNext/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6BE4473" w14:textId="77777777" w:rsidR="002F69D1" w:rsidRDefault="00311B72" w:rsidP="002F69D1">
            <w:pPr>
              <w:keepNext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</w:p>
          <w:p w14:paraId="083726C3" w14:textId="27BB50B8" w:rsidR="00EA4725" w:rsidRPr="00441372" w:rsidRDefault="00311B72" w:rsidP="002F69D1">
            <w:pPr>
              <w:keepNext/>
              <w:numPr>
                <w:ilvl w:val="0"/>
                <w:numId w:val="19"/>
              </w:numPr>
              <w:ind w:left="1072"/>
            </w:pPr>
            <w:r w:rsidRPr="0065690F">
              <w:t>CAC/GL 84-2012: Principles and Guidance on the Selection of Representative Commodities for the Extrapolation of Maximum Residue Limits for Pesticides to Commodity Groups</w:t>
            </w:r>
          </w:p>
          <w:p w14:paraId="46D6C208" w14:textId="35EA894D" w:rsidR="00605AC3" w:rsidRPr="0065690F" w:rsidRDefault="00311B72" w:rsidP="002F69D1">
            <w:pPr>
              <w:keepNext/>
              <w:numPr>
                <w:ilvl w:val="0"/>
                <w:numId w:val="19"/>
              </w:numPr>
              <w:ind w:left="1072"/>
            </w:pPr>
            <w:r w:rsidRPr="0065690F">
              <w:t>CAC/MRL1:</w:t>
            </w:r>
            <w:r w:rsidR="002F69D1">
              <w:t> </w:t>
            </w:r>
            <w:r w:rsidRPr="0065690F">
              <w:t>Maximum Residue Limits (</w:t>
            </w:r>
            <w:proofErr w:type="spellStart"/>
            <w:r w:rsidRPr="0065690F">
              <w:t>MRLs</w:t>
            </w:r>
            <w:proofErr w:type="spellEnd"/>
            <w:r w:rsidRPr="0065690F">
              <w:t>) for Pesticides</w:t>
            </w:r>
          </w:p>
          <w:p w14:paraId="37DE99C7" w14:textId="2D713B5D" w:rsidR="00605AC3" w:rsidRPr="0065690F" w:rsidRDefault="00311B72" w:rsidP="002F69D1">
            <w:pPr>
              <w:keepNext/>
              <w:numPr>
                <w:ilvl w:val="0"/>
                <w:numId w:val="19"/>
              </w:numPr>
              <w:spacing w:after="120"/>
              <w:ind w:left="1072"/>
            </w:pPr>
            <w:r w:rsidRPr="0065690F">
              <w:t>CAC/MRL2:</w:t>
            </w:r>
            <w:r w:rsidR="002F69D1">
              <w:t> </w:t>
            </w:r>
            <w:r w:rsidRPr="0065690F">
              <w:t>Maximum Residue Limits (</w:t>
            </w:r>
            <w:proofErr w:type="spellStart"/>
            <w:r w:rsidRPr="0065690F">
              <w:t>MRLs</w:t>
            </w:r>
            <w:proofErr w:type="spellEnd"/>
            <w:r w:rsidRPr="0065690F">
              <w:t>) and Risk Management Recommendations (</w:t>
            </w:r>
            <w:proofErr w:type="spellStart"/>
            <w:r w:rsidRPr="0065690F">
              <w:t>RMRs</w:t>
            </w:r>
            <w:proofErr w:type="spellEnd"/>
            <w:r w:rsidRPr="0065690F">
              <w:t>) for Residues of Veterinary Drugs in Foods</w:t>
            </w:r>
            <w:bookmarkEnd w:id="39"/>
          </w:p>
          <w:p w14:paraId="71BE3E35" w14:textId="77777777" w:rsidR="00EA4725" w:rsidRPr="00441372" w:rsidRDefault="00311B72" w:rsidP="002F69D1">
            <w:pPr>
              <w:keepNext/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A656C12" w14:textId="77777777" w:rsidR="00EA4725" w:rsidRPr="00441372" w:rsidRDefault="00311B72" w:rsidP="002F69D1">
            <w:pPr>
              <w:keepNext/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0FEFA8E9" w14:textId="77777777" w:rsidR="00EA4725" w:rsidRPr="00441372" w:rsidRDefault="00311B72" w:rsidP="002F69D1">
            <w:pPr>
              <w:keepNext/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782FB939" w14:textId="77777777" w:rsidR="00EA4725" w:rsidRPr="00441372" w:rsidRDefault="00311B72" w:rsidP="002F69D1">
            <w:pPr>
              <w:keepNext/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59E1C3F4" w14:textId="77777777" w:rsidR="00EA4725" w:rsidRPr="00441372" w:rsidRDefault="00311B72" w:rsidP="002F69D1">
            <w:pPr>
              <w:keepNext/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45275868" w14:textId="77777777" w:rsidR="00EA4725" w:rsidRPr="00441372" w:rsidRDefault="00311B72" w:rsidP="002F69D1">
            <w:pPr>
              <w:keepNext/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9F2EBB" w14:paraId="41DAB00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EE57FE" w14:textId="77777777" w:rsidR="00EA4725" w:rsidRPr="00441372" w:rsidRDefault="00311B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B2790D" w14:textId="77777777" w:rsidR="00EA4725" w:rsidRPr="00441372" w:rsidRDefault="00311B72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9F2EBB" w14:paraId="52CB48D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9FE13E" w14:textId="77777777" w:rsidR="00EA4725" w:rsidRPr="00441372" w:rsidRDefault="00311B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910C85" w14:textId="496231E5" w:rsidR="00EA4725" w:rsidRPr="00460A2F" w:rsidRDefault="00311B72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2F69D1">
              <w:t>To be determined.</w:t>
            </w:r>
          </w:p>
          <w:p w14:paraId="4C9A340A" w14:textId="0129A27C" w:rsidR="00EA4725" w:rsidRPr="00460A2F" w:rsidRDefault="00311B72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2F69D1">
              <w:t>To be determined.</w:t>
            </w:r>
          </w:p>
        </w:tc>
      </w:tr>
      <w:tr w:rsidR="009F2EBB" w14:paraId="311D0D9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B708F8" w14:textId="77777777" w:rsidR="00EA4725" w:rsidRPr="00441372" w:rsidRDefault="00311B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E00543" w14:textId="7F021A37" w:rsidR="00EA4725" w:rsidRPr="00441372" w:rsidRDefault="00311B72" w:rsidP="00441372">
            <w:pPr>
              <w:spacing w:before="120" w:after="120"/>
            </w:pPr>
            <w:bookmarkStart w:id="60" w:name="X_SPS_Reg_11A"/>
            <w:r w:rsidRPr="00441372">
              <w:rPr>
                <w:b/>
              </w:rPr>
              <w:t>Proposed date of entry into force</w:t>
            </w:r>
            <w:bookmarkEnd w:id="60"/>
            <w:r w:rsidRPr="00441372">
              <w:rPr>
                <w:b/>
              </w:rPr>
              <w:t>: [</w:t>
            </w:r>
            <w:bookmarkStart w:id="61" w:name="sps11c"/>
            <w:r w:rsidRPr="00441372">
              <w:rPr>
                <w:b/>
              </w:rPr>
              <w:t> </w:t>
            </w:r>
            <w:bookmarkEnd w:id="61"/>
            <w:r w:rsidRPr="00441372">
              <w:rPr>
                <w:b/>
              </w:rPr>
              <w:t>] </w:t>
            </w:r>
            <w:bookmarkStart w:id="62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3" w:name="sps11a"/>
            <w:r w:rsidR="002F69D1">
              <w:t>To be determined</w:t>
            </w:r>
            <w:r w:rsidR="002F69D1" w:rsidRPr="0065690F">
              <w:t xml:space="preserve"> </w:t>
            </w:r>
            <w:r w:rsidRPr="0065690F">
              <w:t xml:space="preserve">– </w:t>
            </w:r>
            <w:r w:rsidR="002F69D1">
              <w:t>P</w:t>
            </w:r>
            <w:r w:rsidR="002F69D1" w:rsidRPr="0065690F">
              <w:t xml:space="preserve">romulgation </w:t>
            </w:r>
            <w:r w:rsidRPr="0065690F">
              <w:t xml:space="preserve">will occur once the document is </w:t>
            </w:r>
            <w:r w:rsidR="002F69D1" w:rsidRPr="0065690F">
              <w:t>finali</w:t>
            </w:r>
            <w:r w:rsidR="002F69D1">
              <w:t>z</w:t>
            </w:r>
            <w:r w:rsidR="002F69D1" w:rsidRPr="0065690F">
              <w:t xml:space="preserve">ed </w:t>
            </w:r>
            <w:r w:rsidRPr="0065690F">
              <w:t>post-consultation.</w:t>
            </w:r>
            <w:bookmarkEnd w:id="63"/>
          </w:p>
          <w:p w14:paraId="083695CA" w14:textId="77777777" w:rsidR="00EA4725" w:rsidRPr="00441372" w:rsidRDefault="00311B7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4" w:name="sps11e"/>
            <w:r w:rsidRPr="00441372">
              <w:rPr>
                <w:b/>
              </w:rPr>
              <w:t> </w:t>
            </w:r>
            <w:bookmarkEnd w:id="6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5" w:name="X_SPS_Reg_11C"/>
            <w:r w:rsidRPr="00441372">
              <w:rPr>
                <w:b/>
              </w:rPr>
              <w:t>Trade facilitating measure</w:t>
            </w:r>
            <w:bookmarkEnd w:id="65"/>
            <w:r w:rsidRPr="0065690F">
              <w:t xml:space="preserve"> </w:t>
            </w:r>
            <w:bookmarkStart w:id="66" w:name="sps11ebis"/>
            <w:bookmarkEnd w:id="66"/>
          </w:p>
        </w:tc>
      </w:tr>
      <w:tr w:rsidR="009F2EBB" w14:paraId="02AE358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9E73CE" w14:textId="77777777" w:rsidR="00EA4725" w:rsidRPr="00441372" w:rsidRDefault="00311B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CD708A" w14:textId="705E4056" w:rsidR="00EA4725" w:rsidRPr="00441372" w:rsidRDefault="00311B72" w:rsidP="00441372">
            <w:pPr>
              <w:spacing w:before="120" w:after="120"/>
            </w:pPr>
            <w:bookmarkStart w:id="67" w:name="X_SPS_Reg_12A"/>
            <w:r w:rsidRPr="00441372">
              <w:rPr>
                <w:b/>
              </w:rPr>
              <w:t>Final date for comments</w:t>
            </w:r>
            <w:bookmarkEnd w:id="67"/>
            <w:r w:rsidRPr="00441372">
              <w:rPr>
                <w:b/>
              </w:rPr>
              <w:t>: [</w:t>
            </w:r>
            <w:bookmarkStart w:id="68" w:name="sps12e"/>
            <w:r w:rsidRPr="00441372">
              <w:rPr>
                <w:b/>
              </w:rPr>
              <w:t>X</w:t>
            </w:r>
            <w:bookmarkEnd w:id="68"/>
            <w:r w:rsidRPr="00441372">
              <w:rPr>
                <w:b/>
              </w:rPr>
              <w:t>] </w:t>
            </w:r>
            <w:bookmarkStart w:id="69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0" w:name="sps12a"/>
            <w:r w:rsidRPr="0065690F">
              <w:t>2</w:t>
            </w:r>
            <w:r w:rsidR="00460A2F">
              <w:t>7</w:t>
            </w:r>
            <w:r w:rsidRPr="0065690F">
              <w:t xml:space="preserve"> May 2024</w:t>
            </w:r>
            <w:bookmarkEnd w:id="70"/>
          </w:p>
          <w:p w14:paraId="0B633BA6" w14:textId="77777777" w:rsidR="00EA4725" w:rsidRPr="00441372" w:rsidRDefault="00311B72" w:rsidP="00441372">
            <w:pPr>
              <w:spacing w:after="120"/>
            </w:pPr>
            <w:bookmarkStart w:id="71" w:name="X_SPS_Reg_12C"/>
            <w:r w:rsidRPr="00441372">
              <w:rPr>
                <w:b/>
              </w:rPr>
              <w:t>Agency or authority designated to handle comments</w:t>
            </w:r>
            <w:bookmarkEnd w:id="71"/>
            <w:r w:rsidRPr="00441372">
              <w:rPr>
                <w:b/>
              </w:rPr>
              <w:t>: [</w:t>
            </w:r>
            <w:bookmarkStart w:id="72" w:name="sps12b"/>
            <w:r w:rsidRPr="00441372">
              <w:rPr>
                <w:b/>
              </w:rPr>
              <w:t>X</w:t>
            </w:r>
            <w:bookmarkEnd w:id="72"/>
            <w:r w:rsidRPr="00441372">
              <w:rPr>
                <w:b/>
              </w:rPr>
              <w:t>] </w:t>
            </w:r>
            <w:bookmarkStart w:id="73" w:name="X_SPS_Reg_12D"/>
            <w:r w:rsidRPr="00441372">
              <w:rPr>
                <w:b/>
              </w:rPr>
              <w:t>National Notification Authority</w:t>
            </w:r>
            <w:bookmarkEnd w:id="73"/>
            <w:r w:rsidRPr="00441372">
              <w:rPr>
                <w:b/>
              </w:rPr>
              <w:t>, [</w:t>
            </w:r>
            <w:bookmarkStart w:id="74" w:name="sps12c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E"/>
            <w:r w:rsidRPr="00441372">
              <w:rPr>
                <w:b/>
              </w:rPr>
              <w:t>National Enquiry Point</w:t>
            </w:r>
            <w:bookmarkEnd w:id="75"/>
            <w:r w:rsidRPr="00441372">
              <w:rPr>
                <w:b/>
              </w:rPr>
              <w:t xml:space="preserve">. </w:t>
            </w:r>
            <w:bookmarkStart w:id="76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7" w:name="sps12d"/>
          </w:p>
          <w:p w14:paraId="78F3F6CA" w14:textId="77777777" w:rsidR="00605AC3" w:rsidRPr="0065690F" w:rsidRDefault="00311B72" w:rsidP="00441372">
            <w:r w:rsidRPr="0065690F">
              <w:t xml:space="preserve">Sally Griffin, Coordinator, SPS New Zealand, PO Box 2526, Wellington, New Zealand. Tel: +(64 4) 894 0431; Fax: +(64 4) 894 0733; 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sps@mpi.govt.nz</w:t>
              </w:r>
            </w:hyperlink>
          </w:p>
          <w:p w14:paraId="424F9905" w14:textId="11BACD5B" w:rsidR="00605AC3" w:rsidRPr="0065690F" w:rsidRDefault="00311B72" w:rsidP="00441372">
            <w:pPr>
              <w:spacing w:after="120"/>
            </w:pPr>
            <w:r w:rsidRPr="0065690F">
              <w:t>Website:</w:t>
            </w:r>
            <w:r w:rsidR="002F69D1">
              <w:t> </w:t>
            </w:r>
            <w:hyperlink r:id="rId9" w:history="1">
              <w:r w:rsidRPr="0065690F">
                <w:rPr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End w:id="77"/>
          </w:p>
        </w:tc>
      </w:tr>
      <w:tr w:rsidR="009F2EBB" w14:paraId="64418E8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04928CD" w14:textId="77777777" w:rsidR="00EA4725" w:rsidRPr="00441372" w:rsidRDefault="00311B72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1AF44B9" w14:textId="77777777" w:rsidR="00EA4725" w:rsidRPr="00441372" w:rsidRDefault="00311B72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8" w:name="X_SPS_Reg_13A"/>
            <w:r w:rsidRPr="00441372">
              <w:rPr>
                <w:b/>
              </w:rPr>
              <w:t>Text(s) available from</w:t>
            </w:r>
            <w:bookmarkEnd w:id="78"/>
            <w:r w:rsidRPr="00441372">
              <w:rPr>
                <w:b/>
              </w:rPr>
              <w:t>: [</w:t>
            </w:r>
            <w:bookmarkStart w:id="79" w:name="sps13a"/>
            <w:r w:rsidRPr="00441372">
              <w:rPr>
                <w:b/>
              </w:rPr>
              <w:t>X</w:t>
            </w:r>
            <w:bookmarkEnd w:id="79"/>
            <w:r w:rsidRPr="00441372">
              <w:rPr>
                <w:b/>
              </w:rPr>
              <w:t>] </w:t>
            </w:r>
            <w:bookmarkStart w:id="80" w:name="X_SPS_Reg_13B"/>
            <w:r w:rsidRPr="00441372">
              <w:rPr>
                <w:b/>
              </w:rPr>
              <w:t>National Notification Authority</w:t>
            </w:r>
            <w:bookmarkEnd w:id="80"/>
            <w:r w:rsidRPr="00441372">
              <w:rPr>
                <w:b/>
              </w:rPr>
              <w:t>, [</w:t>
            </w:r>
            <w:bookmarkStart w:id="81" w:name="sps13b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C"/>
            <w:r w:rsidRPr="00441372">
              <w:rPr>
                <w:b/>
              </w:rPr>
              <w:t>National Enquiry Point</w:t>
            </w:r>
            <w:bookmarkEnd w:id="82"/>
            <w:r w:rsidRPr="00441372">
              <w:rPr>
                <w:b/>
              </w:rPr>
              <w:t xml:space="preserve">. </w:t>
            </w:r>
            <w:bookmarkStart w:id="83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3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4" w:name="sps13c"/>
          </w:p>
          <w:p w14:paraId="7BEC4E89" w14:textId="77777777" w:rsidR="00EA4725" w:rsidRPr="0065690F" w:rsidRDefault="00311B7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Sally Griffin, Coordinator, SPS New Zealand, PO Box 2526, Wellington, New Zealand. Tel: +(64 4) 894 0431; Fax: +(64 4) 894 0733; 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sps@mpi.govt.nz</w:t>
              </w:r>
            </w:hyperlink>
          </w:p>
          <w:p w14:paraId="338DDC1A" w14:textId="79CF1AE9" w:rsidR="00EA4725" w:rsidRPr="0065690F" w:rsidRDefault="00311B72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Website:</w:t>
            </w:r>
            <w:r w:rsidR="002F69D1">
              <w:rPr>
                <w:bCs/>
              </w:rPr>
              <w:t> 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End w:id="84"/>
          </w:p>
        </w:tc>
      </w:tr>
    </w:tbl>
    <w:p w14:paraId="420512DA" w14:textId="77777777" w:rsidR="007141CF" w:rsidRPr="00441372" w:rsidRDefault="007141CF" w:rsidP="00441372"/>
    <w:sectPr w:rsidR="007141CF" w:rsidRPr="00441372" w:rsidSect="002F69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96902" w14:textId="77777777" w:rsidR="00311B72" w:rsidRDefault="00311B72">
      <w:r>
        <w:separator/>
      </w:r>
    </w:p>
  </w:endnote>
  <w:endnote w:type="continuationSeparator" w:id="0">
    <w:p w14:paraId="3175B622" w14:textId="77777777" w:rsidR="00311B72" w:rsidRDefault="0031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11984" w14:textId="29E26287" w:rsidR="00EA4725" w:rsidRPr="002F69D1" w:rsidRDefault="00311B72" w:rsidP="002F69D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13A33" w14:textId="29049346" w:rsidR="00EA4725" w:rsidRPr="002F69D1" w:rsidRDefault="00311B72" w:rsidP="002F69D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6F842" w14:textId="77777777" w:rsidR="00C863EB" w:rsidRPr="00441372" w:rsidRDefault="00311B72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28C92" w14:textId="77777777" w:rsidR="00311B72" w:rsidRDefault="00311B72">
      <w:r>
        <w:separator/>
      </w:r>
    </w:p>
  </w:footnote>
  <w:footnote w:type="continuationSeparator" w:id="0">
    <w:p w14:paraId="43E57F40" w14:textId="77777777" w:rsidR="00311B72" w:rsidRDefault="00311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B99E" w14:textId="77777777" w:rsidR="002F69D1" w:rsidRPr="002F69D1" w:rsidRDefault="00311B72" w:rsidP="002F69D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9D1">
      <w:t>G/SPS/N/NZL/765</w:t>
    </w:r>
  </w:p>
  <w:p w14:paraId="48BAF631" w14:textId="77777777" w:rsidR="002F69D1" w:rsidRPr="002F69D1" w:rsidRDefault="002F69D1" w:rsidP="002F69D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BF7C1BC" w14:textId="1EEEC2FC" w:rsidR="002F69D1" w:rsidRPr="002F69D1" w:rsidRDefault="00311B72" w:rsidP="002F69D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9D1">
      <w:t xml:space="preserve">- </w:t>
    </w:r>
    <w:r w:rsidRPr="002F69D1">
      <w:fldChar w:fldCharType="begin"/>
    </w:r>
    <w:r w:rsidRPr="002F69D1">
      <w:instrText xml:space="preserve"> PAGE </w:instrText>
    </w:r>
    <w:r w:rsidRPr="002F69D1">
      <w:fldChar w:fldCharType="separate"/>
    </w:r>
    <w:r w:rsidRPr="002F69D1">
      <w:rPr>
        <w:noProof/>
      </w:rPr>
      <w:t>2</w:t>
    </w:r>
    <w:r w:rsidRPr="002F69D1">
      <w:fldChar w:fldCharType="end"/>
    </w:r>
    <w:r w:rsidRPr="002F69D1">
      <w:t xml:space="preserve"> -</w:t>
    </w:r>
  </w:p>
  <w:p w14:paraId="0B185B5D" w14:textId="79D282FB" w:rsidR="00EA4725" w:rsidRPr="002F69D1" w:rsidRDefault="00EA4725" w:rsidP="002F69D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CAAB2" w14:textId="77777777" w:rsidR="002F69D1" w:rsidRPr="002F69D1" w:rsidRDefault="00311B72" w:rsidP="002F69D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9D1">
      <w:t>G/SPS/N/NZL/765</w:t>
    </w:r>
  </w:p>
  <w:p w14:paraId="45376961" w14:textId="77777777" w:rsidR="002F69D1" w:rsidRPr="002F69D1" w:rsidRDefault="002F69D1" w:rsidP="002F69D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EF3EBEC" w14:textId="7D7D2668" w:rsidR="002F69D1" w:rsidRPr="002F69D1" w:rsidRDefault="00311B72" w:rsidP="002F69D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9D1">
      <w:t xml:space="preserve">- </w:t>
    </w:r>
    <w:r w:rsidRPr="002F69D1">
      <w:fldChar w:fldCharType="begin"/>
    </w:r>
    <w:r w:rsidRPr="002F69D1">
      <w:instrText xml:space="preserve"> PAGE </w:instrText>
    </w:r>
    <w:r w:rsidRPr="002F69D1">
      <w:fldChar w:fldCharType="separate"/>
    </w:r>
    <w:r w:rsidRPr="002F69D1">
      <w:rPr>
        <w:noProof/>
      </w:rPr>
      <w:t>2</w:t>
    </w:r>
    <w:r w:rsidRPr="002F69D1">
      <w:fldChar w:fldCharType="end"/>
    </w:r>
    <w:r w:rsidRPr="002F69D1">
      <w:t xml:space="preserve"> -</w:t>
    </w:r>
  </w:p>
  <w:p w14:paraId="5D86CC2E" w14:textId="6CEA98C7" w:rsidR="00EA4725" w:rsidRPr="002F69D1" w:rsidRDefault="00EA4725" w:rsidP="002F69D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F2EBB" w14:paraId="4D261D9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79D54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F8FD9C" w14:textId="79ADB7BC" w:rsidR="00ED54E0" w:rsidRPr="00EA4725" w:rsidRDefault="00311B7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5"/>
    <w:tr w:rsidR="009F2EBB" w14:paraId="08168525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A4A147A" w14:textId="77777777" w:rsidR="00ED54E0" w:rsidRPr="00EA4725" w:rsidRDefault="00056243" w:rsidP="00422B6F">
          <w:pPr>
            <w:jc w:val="left"/>
          </w:pPr>
          <w:r>
            <w:rPr>
              <w:lang w:eastAsia="en-GB"/>
            </w:rPr>
            <w:pict w14:anchorId="00B651B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00785F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F2EBB" w14:paraId="05B0273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2FE8B7F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5639F7" w14:textId="77777777" w:rsidR="002F69D1" w:rsidRDefault="00311B72" w:rsidP="00656ABC">
          <w:pPr>
            <w:jc w:val="right"/>
            <w:rPr>
              <w:b/>
              <w:szCs w:val="16"/>
            </w:rPr>
          </w:pPr>
          <w:bookmarkStart w:id="86" w:name="bmkSymbols"/>
          <w:r>
            <w:rPr>
              <w:b/>
              <w:szCs w:val="16"/>
            </w:rPr>
            <w:t>G/SPS/N/NZL/765</w:t>
          </w:r>
          <w:bookmarkEnd w:id="86"/>
        </w:p>
      </w:tc>
    </w:tr>
    <w:tr w:rsidR="009F2EBB" w14:paraId="56ECBD15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DDB7C8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E05A15" w14:textId="6986E407" w:rsidR="00ED54E0" w:rsidRPr="00EA4725" w:rsidRDefault="00311B72" w:rsidP="00422B6F">
          <w:pPr>
            <w:jc w:val="right"/>
            <w:rPr>
              <w:szCs w:val="16"/>
            </w:rPr>
          </w:pPr>
          <w:bookmarkStart w:id="87" w:name="spsDateDistribution"/>
          <w:bookmarkStart w:id="88" w:name="bmkDate"/>
          <w:bookmarkEnd w:id="87"/>
          <w:r w:rsidRPr="00EA4725">
            <w:rPr>
              <w:szCs w:val="16"/>
            </w:rPr>
            <w:t>2</w:t>
          </w:r>
          <w:r w:rsidR="00460A2F">
            <w:rPr>
              <w:szCs w:val="16"/>
            </w:rPr>
            <w:t>8</w:t>
          </w:r>
          <w:r w:rsidRPr="00EA4725">
            <w:rPr>
              <w:szCs w:val="16"/>
            </w:rPr>
            <w:t xml:space="preserve"> March 2024</w:t>
          </w:r>
          <w:bookmarkEnd w:id="88"/>
        </w:p>
      </w:tc>
    </w:tr>
    <w:tr w:rsidR="009F2EBB" w14:paraId="588F025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1EA638" w14:textId="5D199C76" w:rsidR="00ED54E0" w:rsidRPr="00EA4725" w:rsidRDefault="00311B72" w:rsidP="00422B6F">
          <w:pPr>
            <w:jc w:val="left"/>
            <w:rPr>
              <w:b/>
            </w:rPr>
          </w:pPr>
          <w:bookmarkStart w:id="89" w:name="bmkSerial"/>
          <w:r w:rsidRPr="00441372">
            <w:rPr>
              <w:color w:val="FF0000"/>
              <w:szCs w:val="16"/>
            </w:rPr>
            <w:t>(</w:t>
          </w:r>
          <w:bookmarkStart w:id="90" w:name="spsSerialNumber"/>
          <w:bookmarkEnd w:id="90"/>
          <w:r w:rsidR="008535AD">
            <w:rPr>
              <w:color w:val="FF0000"/>
              <w:szCs w:val="16"/>
            </w:rPr>
            <w:t>24-</w:t>
          </w:r>
          <w:r w:rsidR="00056243">
            <w:rPr>
              <w:color w:val="FF0000"/>
              <w:szCs w:val="16"/>
            </w:rPr>
            <w:t>2675</w:t>
          </w:r>
          <w:r w:rsidRPr="00441372">
            <w:rPr>
              <w:color w:val="FF0000"/>
              <w:szCs w:val="16"/>
            </w:rPr>
            <w:t>)</w:t>
          </w:r>
          <w:bookmarkEnd w:id="8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DB9925" w14:textId="77777777" w:rsidR="00ED54E0" w:rsidRPr="00EA4725" w:rsidRDefault="00311B72" w:rsidP="00422B6F">
          <w:pPr>
            <w:jc w:val="right"/>
            <w:rPr>
              <w:szCs w:val="16"/>
            </w:rPr>
          </w:pPr>
          <w:bookmarkStart w:id="9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1"/>
        </w:p>
      </w:tc>
    </w:tr>
    <w:tr w:rsidR="009F2EBB" w14:paraId="520A34E8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5ADFDD" w14:textId="0CC3908E" w:rsidR="00ED54E0" w:rsidRPr="00EA4725" w:rsidRDefault="00311B72" w:rsidP="00422B6F">
          <w:pPr>
            <w:jc w:val="left"/>
            <w:rPr>
              <w:sz w:val="14"/>
              <w:szCs w:val="16"/>
            </w:rPr>
          </w:pPr>
          <w:bookmarkStart w:id="92" w:name="bmkCommittee"/>
          <w:r>
            <w:rPr>
              <w:b/>
            </w:rPr>
            <w:t>Committee on Sanitary and Phytosanitary Measures</w:t>
          </w:r>
          <w:bookmarkEnd w:id="9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4AE399" w14:textId="0E05F8ED" w:rsidR="00ED54E0" w:rsidRPr="00441372" w:rsidRDefault="00311B72" w:rsidP="00EC687E">
          <w:pPr>
            <w:jc w:val="right"/>
            <w:rPr>
              <w:bCs/>
              <w:szCs w:val="18"/>
            </w:rPr>
          </w:pPr>
          <w:bookmarkStart w:id="93" w:name="bmkLanguage"/>
          <w:r>
            <w:rPr>
              <w:bCs/>
              <w:szCs w:val="18"/>
            </w:rPr>
            <w:t>Original: English</w:t>
          </w:r>
          <w:bookmarkEnd w:id="93"/>
        </w:p>
      </w:tc>
    </w:tr>
  </w:tbl>
  <w:p w14:paraId="6C9C82D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FC253C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766F818" w:tentative="1">
      <w:start w:val="1"/>
      <w:numFmt w:val="lowerLetter"/>
      <w:lvlText w:val="%2."/>
      <w:lvlJc w:val="left"/>
      <w:pPr>
        <w:ind w:left="1080" w:hanging="360"/>
      </w:pPr>
    </w:lvl>
    <w:lvl w:ilvl="2" w:tplc="56B26BD8" w:tentative="1">
      <w:start w:val="1"/>
      <w:numFmt w:val="lowerRoman"/>
      <w:lvlText w:val="%3."/>
      <w:lvlJc w:val="right"/>
      <w:pPr>
        <w:ind w:left="1800" w:hanging="180"/>
      </w:pPr>
    </w:lvl>
    <w:lvl w:ilvl="3" w:tplc="E098D7B2" w:tentative="1">
      <w:start w:val="1"/>
      <w:numFmt w:val="decimal"/>
      <w:lvlText w:val="%4."/>
      <w:lvlJc w:val="left"/>
      <w:pPr>
        <w:ind w:left="2520" w:hanging="360"/>
      </w:pPr>
    </w:lvl>
    <w:lvl w:ilvl="4" w:tplc="6E8EC6F0" w:tentative="1">
      <w:start w:val="1"/>
      <w:numFmt w:val="lowerLetter"/>
      <w:lvlText w:val="%5."/>
      <w:lvlJc w:val="left"/>
      <w:pPr>
        <w:ind w:left="3240" w:hanging="360"/>
      </w:pPr>
    </w:lvl>
    <w:lvl w:ilvl="5" w:tplc="6B88A4A8" w:tentative="1">
      <w:start w:val="1"/>
      <w:numFmt w:val="lowerRoman"/>
      <w:lvlText w:val="%6."/>
      <w:lvlJc w:val="right"/>
      <w:pPr>
        <w:ind w:left="3960" w:hanging="180"/>
      </w:pPr>
    </w:lvl>
    <w:lvl w:ilvl="6" w:tplc="6A560060" w:tentative="1">
      <w:start w:val="1"/>
      <w:numFmt w:val="decimal"/>
      <w:lvlText w:val="%7."/>
      <w:lvlJc w:val="left"/>
      <w:pPr>
        <w:ind w:left="4680" w:hanging="360"/>
      </w:pPr>
    </w:lvl>
    <w:lvl w:ilvl="7" w:tplc="A768D438" w:tentative="1">
      <w:start w:val="1"/>
      <w:numFmt w:val="lowerLetter"/>
      <w:lvlText w:val="%8."/>
      <w:lvlJc w:val="left"/>
      <w:pPr>
        <w:ind w:left="5400" w:hanging="360"/>
      </w:pPr>
    </w:lvl>
    <w:lvl w:ilvl="8" w:tplc="22C413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D526BC"/>
    <w:multiLevelType w:val="hybridMultilevel"/>
    <w:tmpl w:val="63D526BC"/>
    <w:lvl w:ilvl="0" w:tplc="FF1C70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A8E32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D72AC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59004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0E4A5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3FC21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C1EE5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562C5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FDCEC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63D526BD"/>
    <w:multiLevelType w:val="multilevel"/>
    <w:tmpl w:val="4998E2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684C781E"/>
    <w:multiLevelType w:val="hybridMultilevel"/>
    <w:tmpl w:val="0770AB78"/>
    <w:lvl w:ilvl="0" w:tplc="7DEC4E6A">
      <w:numFmt w:val="bullet"/>
      <w:lvlText w:val="•"/>
      <w:lvlJc w:val="left"/>
      <w:pPr>
        <w:ind w:left="1047" w:hanging="360"/>
      </w:pPr>
      <w:rPr>
        <w:rFonts w:ascii="Verdana" w:eastAsia="Calibri" w:hAnsi="Verdana" w:cs="Times New Roman" w:hint="default"/>
      </w:rPr>
    </w:lvl>
    <w:lvl w:ilvl="1" w:tplc="AB02E7B6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D9FAE20E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C3B6AF9C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70E22F08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BB50A2F2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BBA2DD1C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164479E2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5B74F60A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8" w15:restartNumberingAfterBreak="0">
    <w:nsid w:val="74EA17C9"/>
    <w:multiLevelType w:val="hybridMultilevel"/>
    <w:tmpl w:val="450E7A9A"/>
    <w:lvl w:ilvl="0" w:tplc="353247E2">
      <w:start w:val="1"/>
      <w:numFmt w:val="bullet"/>
      <w:lvlText w:val="-"/>
      <w:lvlJc w:val="left"/>
      <w:pPr>
        <w:ind w:left="1407" w:hanging="360"/>
      </w:pPr>
      <w:rPr>
        <w:rFonts w:ascii="Symbol" w:hAnsi="Symbol" w:hint="default"/>
      </w:rPr>
    </w:lvl>
    <w:lvl w:ilvl="1" w:tplc="06DC7498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4A32F166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818C467A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1F2AF402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B2EEF354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7BB8D1FE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72ACCF72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C0DC65CA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num w:numId="1" w16cid:durableId="1887721710">
    <w:abstractNumId w:val="9"/>
  </w:num>
  <w:num w:numId="2" w16cid:durableId="673336330">
    <w:abstractNumId w:val="7"/>
  </w:num>
  <w:num w:numId="3" w16cid:durableId="449251340">
    <w:abstractNumId w:val="6"/>
  </w:num>
  <w:num w:numId="4" w16cid:durableId="1294167374">
    <w:abstractNumId w:val="5"/>
  </w:num>
  <w:num w:numId="5" w16cid:durableId="233660078">
    <w:abstractNumId w:val="4"/>
  </w:num>
  <w:num w:numId="6" w16cid:durableId="1096361667">
    <w:abstractNumId w:val="12"/>
  </w:num>
  <w:num w:numId="7" w16cid:durableId="1238637145">
    <w:abstractNumId w:val="11"/>
  </w:num>
  <w:num w:numId="8" w16cid:durableId="1091927999">
    <w:abstractNumId w:val="10"/>
  </w:num>
  <w:num w:numId="9" w16cid:durableId="3342608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2107120">
    <w:abstractNumId w:val="13"/>
  </w:num>
  <w:num w:numId="11" w16cid:durableId="1649046278">
    <w:abstractNumId w:val="8"/>
  </w:num>
  <w:num w:numId="12" w16cid:durableId="1382898196">
    <w:abstractNumId w:val="3"/>
  </w:num>
  <w:num w:numId="13" w16cid:durableId="1279415768">
    <w:abstractNumId w:val="2"/>
  </w:num>
  <w:num w:numId="14" w16cid:durableId="1712413406">
    <w:abstractNumId w:val="1"/>
  </w:num>
  <w:num w:numId="15" w16cid:durableId="2031178830">
    <w:abstractNumId w:val="0"/>
  </w:num>
  <w:num w:numId="16" w16cid:durableId="1347705634">
    <w:abstractNumId w:val="14"/>
  </w:num>
  <w:num w:numId="17" w16cid:durableId="1933854535">
    <w:abstractNumId w:val="15"/>
  </w:num>
  <w:num w:numId="18" w16cid:durableId="1954171922">
    <w:abstractNumId w:val="16"/>
  </w:num>
  <w:num w:numId="19" w16cid:durableId="1950160624">
    <w:abstractNumId w:val="18"/>
  </w:num>
  <w:num w:numId="20" w16cid:durableId="11614299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56243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2F69D1"/>
    <w:rsid w:val="00311B72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0A2F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05AC3"/>
    <w:rsid w:val="00612644"/>
    <w:rsid w:val="0065690F"/>
    <w:rsid w:val="00656ABC"/>
    <w:rsid w:val="00674CCD"/>
    <w:rsid w:val="006B213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535AD"/>
    <w:rsid w:val="008730E9"/>
    <w:rsid w:val="008739FD"/>
    <w:rsid w:val="00893E85"/>
    <w:rsid w:val="008D444B"/>
    <w:rsid w:val="008E372C"/>
    <w:rsid w:val="008F7ED5"/>
    <w:rsid w:val="00903AB0"/>
    <w:rsid w:val="009A2161"/>
    <w:rsid w:val="009A6F54"/>
    <w:rsid w:val="009F2EBB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25277"/>
    <w:rsid w:val="00E41B20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8"/>
    <w:rsid w:val="00FA5EBC"/>
    <w:rsid w:val="00FD224A"/>
    <w:rsid w:val="00FD51B6"/>
    <w:rsid w:val="00FE45C0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AA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2F69D1"/>
    <w:rPr>
      <w:rFonts w:ascii="Verdana" w:hAnsi="Verdana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@mpi.govt.n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pi.govt.nz/importing/overview/access-and-trade-into-new-zealand/world-trade-organization-notification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ps@mpi.govt.n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pi.govt.nz/importing/overview/access-and-trade-into-new-zealand/world-trade-organization-notifications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7c9214cd-578a-431f-9cbc-c93b691f19e8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3E3E06A-FC14-49E3-A00F-66413AB91EF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706</Words>
  <Characters>4237</Characters>
  <Application>Microsoft Office Word</Application>
  <DocSecurity>0</DocSecurity>
  <Lines>98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16</cp:revision>
  <dcterms:created xsi:type="dcterms:W3CDTF">2017-07-03T11:19:00Z</dcterms:created>
  <dcterms:modified xsi:type="dcterms:W3CDTF">2024-03-28T13:08:00Z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G/SPS/N/NZL/765</vt:lpwstr>
  </property>
  <property fmtid="{D5CDD505-2E9C-101B-9397-08002B2CF9AE}" pid="3" name="TitusGUID">
    <vt:lpwstr>7c9214cd-578a-431f-9cbc-c93b691f19e8</vt:lpwstr>
  </property>
  <property fmtid="{D5CDD505-2E9C-101B-9397-08002B2CF9AE}" pid="4" name="WTOCLASSIFICATION">
    <vt:lpwstr>WTO OFFICIAL</vt:lpwstr>
  </property>
</Properties>
</file>