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6140DA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D1D60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Russian Federation</w:t>
            </w:r>
            <w:bookmarkEnd w:id="0"/>
          </w:p>
          <w:p w:rsidR="00326D34" w:rsidRPr="004D1783" w:rsidRDefault="006140DA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Federal Service for Veterinary and Phytosanitary Surveillance</w:t>
            </w:r>
            <w:bookmarkStart w:id="2" w:name="sps2a"/>
            <w:bookmarkEnd w:id="2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76EC" w:rsidRDefault="006140DA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Live swine, meat of swine, meat and edible meat offal, swine embryos and boar' semen (HS Codes: 0103; 0203; 0511; 020630000; 020910; 4103300000; 0210;</w:t>
            </w:r>
            <w:r w:rsidR="00F876EC">
              <w:t xml:space="preserve"> </w:t>
            </w:r>
            <w:r w:rsidR="00F876EC" w:rsidRPr="00DA440D">
              <w:t>0502</w:t>
            </w:r>
            <w:r w:rsidRPr="00F778D1">
              <w:t>; 0511, 9601; 9705 00 000 0; 3101; 2309*</w:t>
            </w:r>
            <w:r w:rsidR="00DA440D">
              <w:t>;</w:t>
            </w:r>
            <w:r w:rsidRPr="00F778D1">
              <w:t xml:space="preserve"> 160100*; 1602*)</w:t>
            </w:r>
          </w:p>
          <w:p w:rsidR="00326D34" w:rsidRPr="004D1783" w:rsidRDefault="006140DA" w:rsidP="004D1783">
            <w:pPr>
              <w:spacing w:before="120" w:after="120"/>
            </w:pPr>
            <w:r w:rsidRPr="00210C0C">
              <w:rPr>
                <w:sz w:val="16"/>
              </w:rPr>
              <w:t>*</w:t>
            </w:r>
            <w:r w:rsidR="00F876EC" w:rsidRPr="00F876EC">
              <w:rPr>
                <w:sz w:val="16"/>
                <w:vertAlign w:val="superscript"/>
              </w:rPr>
              <w:t xml:space="preserve"> </w:t>
            </w:r>
            <w:r w:rsidRPr="00F876EC">
              <w:rPr>
                <w:sz w:val="16"/>
              </w:rPr>
              <w:t>with exception of prepared heat-treated goods of pork, prepared goods containing pork or raw materials of animal origin (from pork) for the production of feeds for non-productive and fur-producing animals with the use of technologies providing destruction of ASF in accordance with the provision of Chapter 15.1 of the OIE Terrestrial Animal Health Code.</w:t>
            </w:r>
            <w:bookmarkStart w:id="3" w:name="sps3a"/>
            <w:bookmarkEnd w:id="3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6140D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:rsidR="00326D34" w:rsidRPr="004D1783" w:rsidRDefault="006140D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Côte d'Ivoire</w:t>
            </w:r>
            <w:bookmarkStart w:id="7" w:name="sps4a"/>
            <w:bookmarkEnd w:id="7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Letter of the Federal Service for the Veterinary and Phytosanitary No. FS-KS-7/28112 as of 24 October 2019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Russian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2</w:t>
            </w:r>
            <w:bookmarkEnd w:id="10"/>
          </w:p>
          <w:p w:rsidR="00326D34" w:rsidRPr="004D1783" w:rsidRDefault="00B72348" w:rsidP="004D1783">
            <w:pPr>
              <w:spacing w:after="120"/>
            </w:pPr>
            <w:hyperlink r:id="rId7" w:tgtFrame="_blank" w:history="1">
              <w:r w:rsidR="006140DA" w:rsidRPr="004D1783">
                <w:rPr>
                  <w:color w:val="0000FF"/>
                  <w:u w:val="single"/>
                </w:rPr>
                <w:t>https://members.wto.org/crnattachments/2019/SPS/RUS/19_6020_00_x.pdf</w:t>
              </w:r>
            </w:hyperlink>
            <w:bookmarkStart w:id="11" w:name="sps5d"/>
            <w:bookmarkEnd w:id="11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This letter introduces a temporary restriction on import of live swine, meat of swine and products containing pork, embryos of swine and boar semen from</w:t>
            </w:r>
            <w:r w:rsidR="00F876EC">
              <w:t xml:space="preserve"> </w:t>
            </w:r>
            <w:r w:rsidRPr="00097200">
              <w:t>Côte d'Ivoire due to the registration of outbreaks of</w:t>
            </w:r>
            <w:r w:rsidR="00F876EC">
              <w:t xml:space="preserve"> </w:t>
            </w:r>
            <w:r w:rsidRPr="00097200">
              <w:t>ASF.</w:t>
            </w:r>
            <w:bookmarkStart w:id="12" w:name="sps6a"/>
            <w:bookmarkEnd w:id="12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</w:t>
            </w:r>
            <w:bookmarkStart w:id="16" w:name="sps7d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This measure is applied to avoid import of unsafe products to the Russian Federation.</w:t>
            </w:r>
            <w:bookmarkStart w:id="19" w:name="sps8a"/>
            <w:bookmarkEnd w:id="19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6140D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:rsidR="00326D34" w:rsidRPr="004D1783" w:rsidRDefault="006140D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Chapter 15.1</w:t>
            </w:r>
            <w:bookmarkStart w:id="23" w:name="sps9btext"/>
            <w:bookmarkEnd w:id="23"/>
          </w:p>
          <w:p w:rsidR="00326D34" w:rsidRPr="004D1783" w:rsidRDefault="006140D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bookmarkEnd w:id="25"/>
          </w:p>
          <w:p w:rsidR="00326D34" w:rsidRPr="004D1783" w:rsidRDefault="006140DA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6140DA" w:rsidP="00102954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Does this proposed regulation conform to the relevant international standard?</w:t>
            </w:r>
          </w:p>
          <w:p w:rsidR="00326D34" w:rsidRPr="004D1783" w:rsidRDefault="006140DA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6140DA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22</w:t>
            </w:r>
            <w:r w:rsidR="00F876EC">
              <w:t> </w:t>
            </w:r>
            <w:r w:rsidRPr="00EC5D60">
              <w:t>October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6140DA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140D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8" w:name="sps12a"/>
            <w:bookmarkEnd w:id="38"/>
            <w:r w:rsidRPr="004D1783">
              <w:rPr>
                <w:b/>
              </w:rPr>
              <w:t> National Notification Authority, [ ]</w:t>
            </w:r>
            <w:bookmarkStart w:id="39" w:name="sps12b"/>
            <w:bookmarkEnd w:id="39"/>
            <w:r w:rsidRPr="004D1783">
              <w:rPr>
                <w:b/>
              </w:rPr>
              <w:t> National Enquiry Point. Address, fax number and e-mail address (if available) of other body:</w:t>
            </w:r>
            <w:r w:rsidRPr="00EC5D60">
              <w:t xml:space="preserve"> </w:t>
            </w:r>
          </w:p>
          <w:p w:rsidR="006D1D60" w:rsidRPr="00EC5D60" w:rsidRDefault="006140DA" w:rsidP="004D1783">
            <w:r w:rsidRPr="00EC5D60">
              <w:t>The Federal Service for Veterinary and Phytosanitary Surveillance</w:t>
            </w:r>
          </w:p>
          <w:p w:rsidR="006D1D60" w:rsidRPr="00EC5D60" w:rsidRDefault="006140DA" w:rsidP="004D1783">
            <w:r w:rsidRPr="00EC5D60">
              <w:t>Orlikov pereulok 1/11</w:t>
            </w:r>
          </w:p>
          <w:p w:rsidR="006D1D60" w:rsidRPr="00EC5D60" w:rsidRDefault="006140DA" w:rsidP="004D1783">
            <w:r w:rsidRPr="00EC5D60">
              <w:t>107139 Moscow</w:t>
            </w:r>
          </w:p>
          <w:p w:rsidR="006D1D60" w:rsidRPr="00EC5D60" w:rsidRDefault="006140DA" w:rsidP="004D1783">
            <w:r w:rsidRPr="00EC5D60">
              <w:t>Tel: +(7 499) 975 4347</w:t>
            </w:r>
          </w:p>
          <w:p w:rsidR="006D1D60" w:rsidRPr="00EC5D60" w:rsidRDefault="006140DA" w:rsidP="004D1783">
            <w:r w:rsidRPr="00EC5D60">
              <w:t>Fax: +(7 495) 607 5111</w:t>
            </w:r>
          </w:p>
          <w:p w:rsidR="006D1D60" w:rsidRPr="00EC5D60" w:rsidRDefault="006140DA" w:rsidP="004D1783">
            <w:pPr>
              <w:spacing w:after="120"/>
            </w:pPr>
            <w:r w:rsidRPr="00EC5D60">
              <w:t>E-mail: info@svfk.mcx.ru</w:t>
            </w:r>
            <w:bookmarkStart w:id="40" w:name="sps12c"/>
            <w:bookmarkEnd w:id="40"/>
          </w:p>
        </w:tc>
      </w:tr>
      <w:tr w:rsidR="006D1D60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6140DA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6140DA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1" w:name="sps13a"/>
            <w:bookmarkEnd w:id="41"/>
            <w:r w:rsidRPr="004D1783">
              <w:rPr>
                <w:b/>
                <w:bCs/>
              </w:rPr>
              <w:t> National Notification Authority, [ ]</w:t>
            </w:r>
            <w:bookmarkStart w:id="42" w:name="sps13b"/>
            <w:bookmarkEnd w:id="42"/>
            <w:r w:rsidRPr="004D1783">
              <w:rPr>
                <w:b/>
                <w:bCs/>
              </w:rPr>
              <w:t>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6140D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Surveillance</w:t>
            </w:r>
          </w:p>
          <w:p w:rsidR="00326D34" w:rsidRPr="00EC5D60" w:rsidRDefault="006140D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Orlikov pereulok 1/11</w:t>
            </w:r>
          </w:p>
          <w:p w:rsidR="00326D34" w:rsidRPr="00EC5D60" w:rsidRDefault="006140D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:rsidR="00326D34" w:rsidRPr="00EC5D60" w:rsidRDefault="006140D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4347</w:t>
            </w:r>
          </w:p>
          <w:p w:rsidR="00326D34" w:rsidRPr="00EC5D60" w:rsidRDefault="006140D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5111</w:t>
            </w:r>
          </w:p>
          <w:p w:rsidR="00326D34" w:rsidRPr="00EC5D60" w:rsidRDefault="006140DA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E-mail: info@svfk.mcx.ru</w:t>
            </w:r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6C6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0DA" w:rsidRDefault="006140DA">
      <w:r>
        <w:separator/>
      </w:r>
    </w:p>
  </w:endnote>
  <w:endnote w:type="continuationSeparator" w:id="0">
    <w:p w:rsidR="006140DA" w:rsidRDefault="0061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DA" w:rsidRPr="006C68E7" w:rsidRDefault="006140DA" w:rsidP="006C68E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DA" w:rsidRPr="006C68E7" w:rsidRDefault="006140DA" w:rsidP="006C68E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DA" w:rsidRPr="004D1783" w:rsidRDefault="006140DA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0DA" w:rsidRDefault="006140DA">
      <w:r>
        <w:separator/>
      </w:r>
    </w:p>
  </w:footnote>
  <w:footnote w:type="continuationSeparator" w:id="0">
    <w:p w:rsidR="006140DA" w:rsidRDefault="0061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DA" w:rsidRPr="006C68E7" w:rsidRDefault="006140DA" w:rsidP="006C68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68E7">
      <w:t>G/SPS/N/RUS/167</w:t>
    </w:r>
  </w:p>
  <w:p w:rsidR="006140DA" w:rsidRPr="006C68E7" w:rsidRDefault="006140DA" w:rsidP="006C68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140DA" w:rsidRPr="006C68E7" w:rsidRDefault="006140DA" w:rsidP="006C68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68E7">
      <w:t xml:space="preserve">- </w:t>
    </w:r>
    <w:r w:rsidRPr="006C68E7">
      <w:fldChar w:fldCharType="begin"/>
    </w:r>
    <w:r w:rsidRPr="006C68E7">
      <w:instrText xml:space="preserve"> PAGE </w:instrText>
    </w:r>
    <w:r w:rsidRPr="006C68E7">
      <w:fldChar w:fldCharType="separate"/>
    </w:r>
    <w:r w:rsidRPr="006C68E7">
      <w:rPr>
        <w:noProof/>
      </w:rPr>
      <w:t>2</w:t>
    </w:r>
    <w:r w:rsidRPr="006C68E7">
      <w:fldChar w:fldCharType="end"/>
    </w:r>
    <w:r w:rsidRPr="006C68E7">
      <w:t xml:space="preserve"> -</w:t>
    </w:r>
  </w:p>
  <w:p w:rsidR="006140DA" w:rsidRPr="006C68E7" w:rsidRDefault="006140DA" w:rsidP="006C68E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0DA" w:rsidRPr="006C68E7" w:rsidRDefault="006140DA" w:rsidP="006C68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68E7">
      <w:t>G/SPS/N/RUS/167</w:t>
    </w:r>
  </w:p>
  <w:p w:rsidR="006140DA" w:rsidRPr="006C68E7" w:rsidRDefault="006140DA" w:rsidP="006C68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140DA" w:rsidRPr="006C68E7" w:rsidRDefault="006140DA" w:rsidP="006C68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C68E7">
      <w:t xml:space="preserve">- </w:t>
    </w:r>
    <w:r w:rsidRPr="006C68E7">
      <w:fldChar w:fldCharType="begin"/>
    </w:r>
    <w:r w:rsidRPr="006C68E7">
      <w:instrText xml:space="preserve"> PAGE </w:instrText>
    </w:r>
    <w:r w:rsidRPr="006C68E7">
      <w:fldChar w:fldCharType="separate"/>
    </w:r>
    <w:r w:rsidRPr="006C68E7">
      <w:rPr>
        <w:noProof/>
      </w:rPr>
      <w:t>2</w:t>
    </w:r>
    <w:r w:rsidRPr="006C68E7">
      <w:fldChar w:fldCharType="end"/>
    </w:r>
    <w:r w:rsidRPr="006C68E7">
      <w:t xml:space="preserve"> -</w:t>
    </w:r>
  </w:p>
  <w:p w:rsidR="006140DA" w:rsidRPr="006C68E7" w:rsidRDefault="006140DA" w:rsidP="006C68E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140DA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6140DA" w:rsidRPr="00326D34" w:rsidRDefault="006140DA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6140DA" w:rsidRPr="00326D34" w:rsidRDefault="006140DA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6140DA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6140DA" w:rsidRPr="00326D34" w:rsidRDefault="006140DA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140DA" w:rsidRPr="00326D34" w:rsidRDefault="006140DA" w:rsidP="00545F9C">
          <w:pPr>
            <w:jc w:val="right"/>
            <w:rPr>
              <w:b/>
              <w:szCs w:val="16"/>
            </w:rPr>
          </w:pPr>
        </w:p>
      </w:tc>
    </w:tr>
    <w:tr w:rsidR="006140DA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6140DA" w:rsidRPr="00326D34" w:rsidRDefault="006140DA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140DA" w:rsidRDefault="006140DA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G/SPS/N/RUS/167</w:t>
          </w:r>
        </w:p>
        <w:bookmarkEnd w:id="45"/>
        <w:p w:rsidR="006140DA" w:rsidRPr="004D1783" w:rsidRDefault="006140DA" w:rsidP="00043762">
          <w:pPr>
            <w:jc w:val="right"/>
            <w:rPr>
              <w:b/>
              <w:szCs w:val="16"/>
            </w:rPr>
          </w:pPr>
        </w:p>
      </w:tc>
    </w:tr>
    <w:tr w:rsidR="006140DA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6140DA" w:rsidRPr="00326D34" w:rsidRDefault="006140DA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6140DA" w:rsidRPr="00326D34" w:rsidRDefault="00BF44D4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October 2019</w:t>
          </w:r>
        </w:p>
      </w:tc>
    </w:tr>
    <w:tr w:rsidR="006140DA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140DA" w:rsidRPr="00326D34" w:rsidRDefault="006140DA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BF44D4">
            <w:rPr>
              <w:color w:val="FF0000"/>
              <w:szCs w:val="16"/>
            </w:rPr>
            <w:t>19-</w:t>
          </w:r>
          <w:r w:rsidR="00B72348">
            <w:rPr>
              <w:color w:val="FF0000"/>
              <w:szCs w:val="16"/>
            </w:rPr>
            <w:t>7156</w:t>
          </w:r>
          <w:bookmarkStart w:id="50" w:name="_GoBack"/>
          <w:bookmarkEnd w:id="50"/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140DA" w:rsidRPr="00326D34" w:rsidRDefault="006140DA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6140DA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140DA" w:rsidRPr="00326D34" w:rsidRDefault="006140DA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140DA" w:rsidRPr="004D1783" w:rsidRDefault="006140DA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6140DA" w:rsidRPr="004D1783" w:rsidRDefault="006140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5B05B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EA4AA6" w:tentative="1">
      <w:start w:val="1"/>
      <w:numFmt w:val="lowerLetter"/>
      <w:lvlText w:val="%2."/>
      <w:lvlJc w:val="left"/>
      <w:pPr>
        <w:ind w:left="1080" w:hanging="360"/>
      </w:pPr>
    </w:lvl>
    <w:lvl w:ilvl="2" w:tplc="11B6C332" w:tentative="1">
      <w:start w:val="1"/>
      <w:numFmt w:val="lowerRoman"/>
      <w:lvlText w:val="%3."/>
      <w:lvlJc w:val="right"/>
      <w:pPr>
        <w:ind w:left="1800" w:hanging="180"/>
      </w:pPr>
    </w:lvl>
    <w:lvl w:ilvl="3" w:tplc="E3D62D00" w:tentative="1">
      <w:start w:val="1"/>
      <w:numFmt w:val="decimal"/>
      <w:lvlText w:val="%4."/>
      <w:lvlJc w:val="left"/>
      <w:pPr>
        <w:ind w:left="2520" w:hanging="360"/>
      </w:pPr>
    </w:lvl>
    <w:lvl w:ilvl="4" w:tplc="D436A050" w:tentative="1">
      <w:start w:val="1"/>
      <w:numFmt w:val="lowerLetter"/>
      <w:lvlText w:val="%5."/>
      <w:lvlJc w:val="left"/>
      <w:pPr>
        <w:ind w:left="3240" w:hanging="360"/>
      </w:pPr>
    </w:lvl>
    <w:lvl w:ilvl="5" w:tplc="881E45F2" w:tentative="1">
      <w:start w:val="1"/>
      <w:numFmt w:val="lowerRoman"/>
      <w:lvlText w:val="%6."/>
      <w:lvlJc w:val="right"/>
      <w:pPr>
        <w:ind w:left="3960" w:hanging="180"/>
      </w:pPr>
    </w:lvl>
    <w:lvl w:ilvl="6" w:tplc="BC882B0A" w:tentative="1">
      <w:start w:val="1"/>
      <w:numFmt w:val="decimal"/>
      <w:lvlText w:val="%7."/>
      <w:lvlJc w:val="left"/>
      <w:pPr>
        <w:ind w:left="4680" w:hanging="360"/>
      </w:pPr>
    </w:lvl>
    <w:lvl w:ilvl="7" w:tplc="AC98F016" w:tentative="1">
      <w:start w:val="1"/>
      <w:numFmt w:val="lowerLetter"/>
      <w:lvlText w:val="%8."/>
      <w:lvlJc w:val="left"/>
      <w:pPr>
        <w:ind w:left="5400" w:hanging="360"/>
      </w:pPr>
    </w:lvl>
    <w:lvl w:ilvl="8" w:tplc="308026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02954"/>
    <w:rsid w:val="0011356B"/>
    <w:rsid w:val="00125F47"/>
    <w:rsid w:val="0013337F"/>
    <w:rsid w:val="00160C51"/>
    <w:rsid w:val="00182B84"/>
    <w:rsid w:val="001E291F"/>
    <w:rsid w:val="00210C0C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140DA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C68E7"/>
    <w:rsid w:val="006D1D60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72348"/>
    <w:rsid w:val="00BB1F84"/>
    <w:rsid w:val="00BB4E9D"/>
    <w:rsid w:val="00BD648A"/>
    <w:rsid w:val="00BE5468"/>
    <w:rsid w:val="00BF1AD8"/>
    <w:rsid w:val="00BF44D4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A440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876EC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B2C218"/>
  <w15:docId w15:val="{95D98017-069F-4F64-B30A-FF5D9663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D1783"/>
  </w:style>
  <w:style w:type="character" w:customStyle="1" w:styleId="TitredenoteCar">
    <w:name w:val="Titre de note Car"/>
    <w:link w:val="Titredeno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RUS/19_6020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31</cp:revision>
  <dcterms:created xsi:type="dcterms:W3CDTF">2019-10-28T13:01:00Z</dcterms:created>
  <dcterms:modified xsi:type="dcterms:W3CDTF">2019-10-28T15:25:00Z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G/SPS/N/RUS/167</vt:lpwstr>
  </property>
</Properties>
</file>