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E7E77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5360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BE7E7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Unsweetened condensed milk</w:t>
            </w:r>
            <w:bookmarkStart w:id="4" w:name="sps3a"/>
            <w:bookmarkEnd w:id="4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E7E7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E7E7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1980:2018, Unsweetened condensed milk 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293196" w:rsidP="00441372">
            <w:pPr>
              <w:spacing w:after="120"/>
            </w:pPr>
            <w:hyperlink r:id="rId8" w:tgtFrame="_blank" w:history="1">
              <w:r w:rsidR="00BE7E77">
                <w:rPr>
                  <w:color w:val="0000FF"/>
                  <w:u w:val="single"/>
                </w:rPr>
                <w:t>https://members.wto.org/crnattachments/2018/SPS/UGA/18_4458_00_e.pdf</w:t>
              </w:r>
            </w:hyperlink>
            <w:bookmarkStart w:id="12" w:name="sps5d"/>
            <w:bookmarkEnd w:id="12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prescribes the requirements for unsweetened condensed milks, intended for direct consumption or further processing.</w:t>
            </w:r>
            <w:bookmarkStart w:id="13" w:name="sps6a"/>
            <w:bookmarkEnd w:id="13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E7E7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BE7E7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BE7E7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BE7E7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E7E7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E7E7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BE7E7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BE7E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E7E77" w:rsidRDefault="00BE7E77" w:rsidP="00AF1834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BE7E77" w:rsidP="00AF1834">
            <w:pPr>
              <w:keepNext/>
              <w:keepLines/>
              <w:spacing w:after="120"/>
            </w:pPr>
            <w:r>
              <w:t>Uganda Gazette: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Kenya draft standard for unsweetened condensed milk;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45, General standard for food additives;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6731, Milk, cream and evaporated milk - Determination of total solids content (reference method);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8262, Milk products and milk based foods - Determination of fat content by Weibull Berntrop gravimetric Method;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3727-1, Butter - Determination of moisture, non-fat solids and fat content - Part 1: Determination of moisture content (Reference Method);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8851-1, Butter - Determination of moisture, non-fat solids and fat contents (Routine methods) - Part 1: Determination of moisture content;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CODEX STAN 206, General standard for the use of dairy terms;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707, Milk and milk products - Guidance on sampling;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 xml:space="preserve">US ISO 11866-1, Milk and milk products - Enumeration of presumptive </w:t>
            </w:r>
            <w:r w:rsidRPr="00BE7E77">
              <w:rPr>
                <w:i/>
                <w:iCs/>
              </w:rPr>
              <w:t>Escherichia coli</w:t>
            </w:r>
            <w:r>
              <w:t xml:space="preserve"> - Part 1: Most probable number technique using 4-methylumbelliferyl-beta-D-glucuronide (MUG);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11290-2, Microbiology of food and animal feeding stuffs - Horizontal method for the detection and enumeration of Listeria monocytogenes - Part 2: Enumeration method;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 xml:space="preserve">US ISO 6579-1, Microbiology of the food chain - Horizontal method for the detection, enumeration and serotyping of Salmonella - Part 1: Detection of </w:t>
            </w:r>
            <w:r w:rsidRPr="00BE7E77">
              <w:rPr>
                <w:i/>
                <w:iCs/>
              </w:rPr>
              <w:t>Salmonella</w:t>
            </w:r>
            <w:r>
              <w:t xml:space="preserve"> spp.;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6611, Milk and milk products - Enumeration of colony-forming units of yeasts and/or moulds - Colony-count technique at 25 C;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6888-2, Microbiology of food and animal feeding stuffs - Horizontal method for the enumeration of coagulase-positive staphylococci (</w:t>
            </w:r>
            <w:r w:rsidRPr="00BE7E77">
              <w:rPr>
                <w:i/>
                <w:iCs/>
              </w:rPr>
              <w:t>Staphylococcus aureus</w:t>
            </w:r>
            <w:r>
              <w:t xml:space="preserve"> and other species) - Part 2: Technique using rabbit plasma fibrinogen agar medium;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ISO 7937, Microbiology of food and animal feeding stuffs - Horizontal method for the enumeration of Clostridium perfringens - Colonycount technique;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EAS 68-2-1, Milk and milk products - Methods for microbiological examination - Part 2-1: Enumeration of coliforms - Colony count technique at 30°C;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EAS 38, Labelling of pre-packaged foods;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CODEX STAN 193-1995, General Standard for Contaminants and Toxins in Food and Feed;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US CAC/MRL 02-2006, Maximum residue limits for veterinary drug residues and pesticides;</w:t>
            </w:r>
          </w:p>
          <w:p w:rsidR="0085360E" w:rsidRDefault="00BE7E77" w:rsidP="00BE7E77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94" w:hanging="283"/>
            </w:pPr>
            <w:r>
              <w:t>US EAS 67, Raw cow milk - Specification.</w:t>
            </w:r>
            <w:bookmarkStart w:id="30" w:name="sps9a"/>
            <w:bookmarkEnd w:id="30"/>
            <w:r w:rsidRPr="00BE7E77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December 2018.</w:t>
            </w:r>
            <w:bookmarkStart w:id="32" w:name="sps10a"/>
            <w:bookmarkEnd w:id="32"/>
          </w:p>
          <w:p w:rsidR="00EA4725" w:rsidRPr="00441372" w:rsidRDefault="00BE7E7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BE7E7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BE7E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7E77" w:rsidP="00BE7E77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15 October 2018</w:t>
            </w:r>
            <w:bookmarkEnd w:id="39"/>
          </w:p>
          <w:p w:rsidR="00EA4725" w:rsidRPr="00441372" w:rsidRDefault="00BE7E77" w:rsidP="00BE7E77">
            <w:pPr>
              <w:keepNext/>
              <w:keepLines/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85360E" w:rsidRDefault="00BE7E77" w:rsidP="00BE7E77">
            <w:pPr>
              <w:keepNext/>
              <w:keepLines/>
            </w:pPr>
            <w:r>
              <w:t>Uganda National Bureau of Standards</w:t>
            </w:r>
          </w:p>
          <w:p w:rsidR="0085360E" w:rsidRDefault="00BE7E77" w:rsidP="00BE7E77">
            <w:pPr>
              <w:keepNext/>
              <w:keepLines/>
            </w:pPr>
            <w:r>
              <w:t>Plot 2-12 ByPass Link, Bweyogerere Industrial and Business Park</w:t>
            </w:r>
          </w:p>
          <w:p w:rsidR="0085360E" w:rsidRPr="00BE7E77" w:rsidRDefault="00BE7E77" w:rsidP="00BE7E77">
            <w:pPr>
              <w:keepNext/>
              <w:keepLines/>
              <w:rPr>
                <w:lang w:val="es-ES"/>
              </w:rPr>
            </w:pPr>
            <w:r w:rsidRPr="00BE7E77">
              <w:rPr>
                <w:lang w:val="es-ES"/>
              </w:rPr>
              <w:t>P.O. Box 6329</w:t>
            </w:r>
          </w:p>
          <w:p w:rsidR="0085360E" w:rsidRPr="00BE7E77" w:rsidRDefault="00BE7E77" w:rsidP="00BE7E77">
            <w:pPr>
              <w:keepNext/>
              <w:keepLines/>
              <w:rPr>
                <w:lang w:val="es-ES"/>
              </w:rPr>
            </w:pPr>
            <w:r w:rsidRPr="00BE7E77">
              <w:rPr>
                <w:lang w:val="es-ES"/>
              </w:rPr>
              <w:t>Kampala</w:t>
            </w:r>
          </w:p>
          <w:p w:rsidR="0085360E" w:rsidRPr="00BE7E77" w:rsidRDefault="00BE7E77" w:rsidP="00BE7E77">
            <w:pPr>
              <w:keepNext/>
              <w:keepLines/>
              <w:rPr>
                <w:lang w:val="es-ES"/>
              </w:rPr>
            </w:pPr>
            <w:r w:rsidRPr="00BE7E77">
              <w:rPr>
                <w:lang w:val="es-ES"/>
              </w:rPr>
              <w:t>Uganda</w:t>
            </w:r>
          </w:p>
          <w:p w:rsidR="0085360E" w:rsidRPr="00BE7E77" w:rsidRDefault="00BE7E77" w:rsidP="00BE7E77">
            <w:pPr>
              <w:keepNext/>
              <w:keepLines/>
              <w:rPr>
                <w:lang w:val="es-ES"/>
              </w:rPr>
            </w:pPr>
            <w:r w:rsidRPr="00BE7E77">
              <w:rPr>
                <w:lang w:val="es-ES"/>
              </w:rPr>
              <w:t>Tel: +(256) 417 333 250/1/2</w:t>
            </w:r>
          </w:p>
          <w:p w:rsidR="0085360E" w:rsidRPr="00BE7E77" w:rsidRDefault="00BE7E77" w:rsidP="00BE7E77">
            <w:pPr>
              <w:keepNext/>
              <w:keepLines/>
              <w:rPr>
                <w:lang w:val="fr-CH"/>
              </w:rPr>
            </w:pPr>
            <w:r w:rsidRPr="00BE7E77">
              <w:rPr>
                <w:lang w:val="fr-CH"/>
              </w:rPr>
              <w:t>Fax: +(256) 414 286 123</w:t>
            </w:r>
          </w:p>
          <w:p w:rsidR="0085360E" w:rsidRPr="00BE7E77" w:rsidRDefault="00BE7E77" w:rsidP="00BE7E77">
            <w:pPr>
              <w:keepNext/>
              <w:keepLines/>
              <w:rPr>
                <w:lang w:val="fr-CH"/>
              </w:rPr>
            </w:pPr>
            <w:r w:rsidRPr="00BE7E77">
              <w:rPr>
                <w:lang w:val="fr-CH"/>
              </w:rPr>
              <w:t>E-mail: info@unbs.go.ug</w:t>
            </w:r>
          </w:p>
          <w:p w:rsidR="0085360E" w:rsidRDefault="00BE7E77" w:rsidP="00BE7E77">
            <w:pPr>
              <w:keepNext/>
              <w:keepLines/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2" w:name="sps12d"/>
            <w:bookmarkEnd w:id="42"/>
          </w:p>
        </w:tc>
      </w:tr>
      <w:tr w:rsidR="0085360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E7E7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E7E7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5360E" w:rsidRDefault="00BE7E77">
            <w:r>
              <w:t>Uganda National Bureau of Standards</w:t>
            </w:r>
          </w:p>
          <w:p w:rsidR="0085360E" w:rsidRDefault="00BE7E77">
            <w:r>
              <w:t>Plot 2-12 ByPass Link, Bweyogerere Industrial and Business Park</w:t>
            </w:r>
          </w:p>
          <w:p w:rsidR="0085360E" w:rsidRPr="00BE7E77" w:rsidRDefault="00BE7E77">
            <w:pPr>
              <w:rPr>
                <w:lang w:val="es-ES"/>
              </w:rPr>
            </w:pPr>
            <w:r w:rsidRPr="00BE7E77">
              <w:rPr>
                <w:lang w:val="es-ES"/>
              </w:rPr>
              <w:t>P.O. Box 6329</w:t>
            </w:r>
          </w:p>
          <w:p w:rsidR="0085360E" w:rsidRPr="00BE7E77" w:rsidRDefault="00BE7E77">
            <w:pPr>
              <w:rPr>
                <w:lang w:val="es-ES"/>
              </w:rPr>
            </w:pPr>
            <w:r w:rsidRPr="00BE7E77">
              <w:rPr>
                <w:lang w:val="es-ES"/>
              </w:rPr>
              <w:t>Kampala</w:t>
            </w:r>
          </w:p>
          <w:p w:rsidR="0085360E" w:rsidRPr="00BE7E77" w:rsidRDefault="00BE7E77">
            <w:pPr>
              <w:rPr>
                <w:lang w:val="es-ES"/>
              </w:rPr>
            </w:pPr>
            <w:r w:rsidRPr="00BE7E77">
              <w:rPr>
                <w:lang w:val="es-ES"/>
              </w:rPr>
              <w:t>Uganda</w:t>
            </w:r>
          </w:p>
          <w:p w:rsidR="0085360E" w:rsidRPr="00BE7E77" w:rsidRDefault="00BE7E77">
            <w:pPr>
              <w:rPr>
                <w:lang w:val="es-ES"/>
              </w:rPr>
            </w:pPr>
            <w:r w:rsidRPr="00BE7E77">
              <w:rPr>
                <w:lang w:val="es-ES"/>
              </w:rPr>
              <w:t>Tel: +(256) 417 333 250/1/2</w:t>
            </w:r>
          </w:p>
          <w:p w:rsidR="0085360E" w:rsidRPr="00BE7E77" w:rsidRDefault="00BE7E77">
            <w:pPr>
              <w:rPr>
                <w:lang w:val="fr-CH"/>
              </w:rPr>
            </w:pPr>
            <w:r w:rsidRPr="00BE7E77">
              <w:rPr>
                <w:lang w:val="fr-CH"/>
              </w:rPr>
              <w:t>Fax: +(256) 414 286 123</w:t>
            </w:r>
          </w:p>
          <w:p w:rsidR="0085360E" w:rsidRPr="00BE7E77" w:rsidRDefault="00BE7E77">
            <w:pPr>
              <w:rPr>
                <w:lang w:val="fr-CH"/>
              </w:rPr>
            </w:pPr>
            <w:r w:rsidRPr="00BE7E77">
              <w:rPr>
                <w:lang w:val="fr-CH"/>
              </w:rPr>
              <w:t>E-mail: info@unbs.go.ug</w:t>
            </w:r>
          </w:p>
          <w:p w:rsidR="0085360E" w:rsidRDefault="00BE7E77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5" w:name="sps13c"/>
            <w:bookmarkEnd w:id="45"/>
          </w:p>
        </w:tc>
      </w:tr>
    </w:tbl>
    <w:p w:rsidR="007141CF" w:rsidRPr="00441372" w:rsidRDefault="00293196" w:rsidP="00441372"/>
    <w:sectPr w:rsidR="007141CF" w:rsidRPr="00441372" w:rsidSect="00BE7E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FD" w:rsidRDefault="00BE7E77">
      <w:r>
        <w:separator/>
      </w:r>
    </w:p>
  </w:endnote>
  <w:endnote w:type="continuationSeparator" w:id="0">
    <w:p w:rsidR="008F41FD" w:rsidRDefault="00BE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E7E77" w:rsidRDefault="00BE7E77" w:rsidP="00BE7E7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E7E77" w:rsidRDefault="00BE7E77" w:rsidP="00BE7E7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E7E7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FD" w:rsidRDefault="00BE7E77">
      <w:r>
        <w:separator/>
      </w:r>
    </w:p>
  </w:footnote>
  <w:footnote w:type="continuationSeparator" w:id="0">
    <w:p w:rsidR="008F41FD" w:rsidRDefault="00BE7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77" w:rsidRPr="00BE7E77" w:rsidRDefault="00BE7E77" w:rsidP="00BE7E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7E77">
      <w:t>G/SPS/N/UGA/31</w:t>
    </w:r>
  </w:p>
  <w:p w:rsidR="00BE7E77" w:rsidRPr="00BE7E77" w:rsidRDefault="00BE7E77" w:rsidP="00BE7E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E7E77" w:rsidRPr="00BE7E77" w:rsidRDefault="00BE7E77" w:rsidP="00BE7E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7E77">
      <w:t xml:space="preserve">- </w:t>
    </w:r>
    <w:r w:rsidRPr="00BE7E77">
      <w:fldChar w:fldCharType="begin"/>
    </w:r>
    <w:r w:rsidRPr="00BE7E77">
      <w:instrText xml:space="preserve"> PAGE </w:instrText>
    </w:r>
    <w:r w:rsidRPr="00BE7E77">
      <w:fldChar w:fldCharType="separate"/>
    </w:r>
    <w:r w:rsidR="00293196">
      <w:rPr>
        <w:noProof/>
      </w:rPr>
      <w:t>2</w:t>
    </w:r>
    <w:r w:rsidRPr="00BE7E77">
      <w:fldChar w:fldCharType="end"/>
    </w:r>
    <w:r w:rsidRPr="00BE7E77">
      <w:t xml:space="preserve"> -</w:t>
    </w:r>
  </w:p>
  <w:p w:rsidR="00EA4725" w:rsidRPr="00BE7E77" w:rsidRDefault="00293196" w:rsidP="00BE7E7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77" w:rsidRPr="00BE7E77" w:rsidRDefault="00BE7E77" w:rsidP="00BE7E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7E77">
      <w:t>G/SPS/N/UGA/31</w:t>
    </w:r>
  </w:p>
  <w:p w:rsidR="00BE7E77" w:rsidRPr="00BE7E77" w:rsidRDefault="00BE7E77" w:rsidP="00BE7E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E7E77" w:rsidRPr="00BE7E77" w:rsidRDefault="00BE7E77" w:rsidP="00BE7E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7E77">
      <w:t xml:space="preserve">- </w:t>
    </w:r>
    <w:r w:rsidRPr="00BE7E77">
      <w:fldChar w:fldCharType="begin"/>
    </w:r>
    <w:r w:rsidRPr="00BE7E77">
      <w:instrText xml:space="preserve"> PAGE </w:instrText>
    </w:r>
    <w:r w:rsidRPr="00BE7E77">
      <w:fldChar w:fldCharType="separate"/>
    </w:r>
    <w:r w:rsidR="00293196">
      <w:rPr>
        <w:noProof/>
      </w:rPr>
      <w:t>3</w:t>
    </w:r>
    <w:r w:rsidRPr="00BE7E77">
      <w:fldChar w:fldCharType="end"/>
    </w:r>
    <w:r w:rsidRPr="00BE7E77">
      <w:t xml:space="preserve"> -</w:t>
    </w:r>
  </w:p>
  <w:p w:rsidR="00EA4725" w:rsidRPr="00BE7E77" w:rsidRDefault="00293196" w:rsidP="00BE7E7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360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3196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7E7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5360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F4150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4ECE240" wp14:editId="4EB0982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93196" w:rsidP="00422B6F">
          <w:pPr>
            <w:jc w:val="right"/>
            <w:rPr>
              <w:b/>
              <w:szCs w:val="16"/>
            </w:rPr>
          </w:pPr>
        </w:p>
      </w:tc>
    </w:tr>
    <w:tr w:rsidR="0085360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9319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E7E77" w:rsidRDefault="00BE7E77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G/SPS/N/UGA/31</w:t>
          </w:r>
        </w:p>
        <w:bookmarkEnd w:id="47"/>
        <w:p w:rsidR="00656ABC" w:rsidRPr="00EA4725" w:rsidRDefault="00293196" w:rsidP="00656ABC">
          <w:pPr>
            <w:jc w:val="right"/>
            <w:rPr>
              <w:b/>
              <w:szCs w:val="16"/>
            </w:rPr>
          </w:pPr>
        </w:p>
      </w:tc>
    </w:tr>
    <w:tr w:rsidR="0085360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319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7E77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16 August 2018</w:t>
          </w:r>
          <w:bookmarkEnd w:id="49"/>
        </w:p>
      </w:tc>
    </w:tr>
    <w:tr w:rsidR="0085360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E7E77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93196">
            <w:rPr>
              <w:color w:val="FF0000"/>
              <w:szCs w:val="16"/>
            </w:rPr>
            <w:t>18-5216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E7E77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9319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93196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5360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E7E77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E7E77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9319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F317D"/>
    <w:multiLevelType w:val="hybridMultilevel"/>
    <w:tmpl w:val="6B8A2210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BC2729"/>
    <w:multiLevelType w:val="hybridMultilevel"/>
    <w:tmpl w:val="6A6C1018"/>
    <w:lvl w:ilvl="0" w:tplc="3250B38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ECC264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6E85F0" w:tentative="1">
      <w:start w:val="1"/>
      <w:numFmt w:val="lowerLetter"/>
      <w:lvlText w:val="%2."/>
      <w:lvlJc w:val="left"/>
      <w:pPr>
        <w:ind w:left="1080" w:hanging="360"/>
      </w:pPr>
    </w:lvl>
    <w:lvl w:ilvl="2" w:tplc="E9F062DE" w:tentative="1">
      <w:start w:val="1"/>
      <w:numFmt w:val="lowerRoman"/>
      <w:lvlText w:val="%3."/>
      <w:lvlJc w:val="right"/>
      <w:pPr>
        <w:ind w:left="1800" w:hanging="180"/>
      </w:pPr>
    </w:lvl>
    <w:lvl w:ilvl="3" w:tplc="7DEC5178" w:tentative="1">
      <w:start w:val="1"/>
      <w:numFmt w:val="decimal"/>
      <w:lvlText w:val="%4."/>
      <w:lvlJc w:val="left"/>
      <w:pPr>
        <w:ind w:left="2520" w:hanging="360"/>
      </w:pPr>
    </w:lvl>
    <w:lvl w:ilvl="4" w:tplc="BA500AEC" w:tentative="1">
      <w:start w:val="1"/>
      <w:numFmt w:val="lowerLetter"/>
      <w:lvlText w:val="%5."/>
      <w:lvlJc w:val="left"/>
      <w:pPr>
        <w:ind w:left="3240" w:hanging="360"/>
      </w:pPr>
    </w:lvl>
    <w:lvl w:ilvl="5" w:tplc="54885F68" w:tentative="1">
      <w:start w:val="1"/>
      <w:numFmt w:val="lowerRoman"/>
      <w:lvlText w:val="%6."/>
      <w:lvlJc w:val="right"/>
      <w:pPr>
        <w:ind w:left="3960" w:hanging="180"/>
      </w:pPr>
    </w:lvl>
    <w:lvl w:ilvl="6" w:tplc="A71683A6" w:tentative="1">
      <w:start w:val="1"/>
      <w:numFmt w:val="decimal"/>
      <w:lvlText w:val="%7."/>
      <w:lvlJc w:val="left"/>
      <w:pPr>
        <w:ind w:left="4680" w:hanging="360"/>
      </w:pPr>
    </w:lvl>
    <w:lvl w:ilvl="7" w:tplc="1B003C5C" w:tentative="1">
      <w:start w:val="1"/>
      <w:numFmt w:val="lowerLetter"/>
      <w:lvlText w:val="%8."/>
      <w:lvlJc w:val="left"/>
      <w:pPr>
        <w:ind w:left="5400" w:hanging="360"/>
      </w:pPr>
    </w:lvl>
    <w:lvl w:ilvl="8" w:tplc="207C86E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E"/>
    <w:rsid w:val="00293196"/>
    <w:rsid w:val="0085360E"/>
    <w:rsid w:val="008F41FD"/>
    <w:rsid w:val="00AF1834"/>
    <w:rsid w:val="00BE7E77"/>
    <w:rsid w:val="00C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4458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5</cp:revision>
  <dcterms:created xsi:type="dcterms:W3CDTF">2018-08-16T07:24:00Z</dcterms:created>
  <dcterms:modified xsi:type="dcterms:W3CDTF">2018-08-16T12:44:00Z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G/SPS/N/UGA/31</vt:lpwstr>
  </property>
</Properties>
</file>