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95621" w14:textId="77777777" w:rsidR="00AD0FDA" w:rsidRPr="00934B4C" w:rsidRDefault="004A6F1F" w:rsidP="00934B4C">
      <w:pPr>
        <w:pStyle w:val="Title"/>
        <w:rPr>
          <w:caps w:val="0"/>
          <w:kern w:val="0"/>
        </w:rPr>
      </w:pPr>
      <w:r w:rsidRPr="00934B4C">
        <w:rPr>
          <w:caps w:val="0"/>
          <w:kern w:val="0"/>
        </w:rPr>
        <w:t>NOTIFICATION</w:t>
      </w:r>
    </w:p>
    <w:p w14:paraId="3019F60C" w14:textId="77777777" w:rsidR="00AD0FDA" w:rsidRPr="00934B4C" w:rsidRDefault="004A6F1F" w:rsidP="00934B4C">
      <w:pPr>
        <w:pStyle w:val="Title3"/>
      </w:pPr>
      <w:r w:rsidRPr="00934B4C">
        <w:t>Addendum</w:t>
      </w:r>
    </w:p>
    <w:p w14:paraId="6F00FDD4" w14:textId="77777777" w:rsidR="007141CF" w:rsidRPr="00934B4C" w:rsidRDefault="004A6F1F" w:rsidP="00934B4C">
      <w:pPr>
        <w:spacing w:after="120"/>
      </w:pPr>
      <w:r w:rsidRPr="00934B4C">
        <w:t xml:space="preserve">The following communication, received on </w:t>
      </w:r>
      <w:bookmarkStart w:id="0" w:name="spsDateReception"/>
      <w:r w:rsidRPr="00934B4C">
        <w:t>22 July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14169532" w14:textId="77777777" w:rsidR="00AD0FDA" w:rsidRPr="00934B4C" w:rsidRDefault="00AD0FDA" w:rsidP="00934B4C"/>
    <w:p w14:paraId="41665749" w14:textId="77777777" w:rsidR="00AD0FDA" w:rsidRPr="00934B4C" w:rsidRDefault="004A6F1F" w:rsidP="00934B4C">
      <w:pPr>
        <w:jc w:val="center"/>
        <w:rPr>
          <w:b/>
        </w:rPr>
      </w:pPr>
      <w:r w:rsidRPr="00934B4C">
        <w:rPr>
          <w:b/>
        </w:rPr>
        <w:t>_______________</w:t>
      </w:r>
    </w:p>
    <w:p w14:paraId="0E2F673C" w14:textId="77777777" w:rsidR="00AD0FDA" w:rsidRPr="00934B4C" w:rsidRDefault="00AD0FDA" w:rsidP="00934B4C"/>
    <w:p w14:paraId="4B9828D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C1938" w14:paraId="5191EB77" w14:textId="77777777" w:rsidTr="00D0271D">
        <w:tc>
          <w:tcPr>
            <w:tcW w:w="9242" w:type="dxa"/>
            <w:shd w:val="clear" w:color="auto" w:fill="auto"/>
          </w:tcPr>
          <w:p w14:paraId="27646560" w14:textId="77777777" w:rsidR="00AD0FDA" w:rsidRPr="00934B4C" w:rsidRDefault="004A6F1F" w:rsidP="00934B4C">
            <w:pPr>
              <w:spacing w:after="240"/>
              <w:rPr>
                <w:u w:val="single"/>
              </w:rPr>
            </w:pPr>
            <w:r w:rsidRPr="00934B4C">
              <w:rPr>
                <w:u w:val="single"/>
              </w:rPr>
              <w:t>The adoption of the Order of the Ministry of Health of Ukraine "On approval of the maximum residue levels (MRL) of the content of chlorpyrifos and chlorpyrifos-methyl in agricultural products and food products and On amending hygienic norms and regulations for safe usage of pesticides and agrochemicals"</w:t>
            </w:r>
            <w:bookmarkStart w:id="4" w:name="spsTitle"/>
            <w:bookmarkEnd w:id="4"/>
          </w:p>
        </w:tc>
      </w:tr>
      <w:tr w:rsidR="001C1938" w14:paraId="0EA17218" w14:textId="77777777" w:rsidTr="00D0271D">
        <w:tc>
          <w:tcPr>
            <w:tcW w:w="9242" w:type="dxa"/>
            <w:shd w:val="clear" w:color="auto" w:fill="auto"/>
          </w:tcPr>
          <w:p w14:paraId="66031B08" w14:textId="22D8FD81" w:rsidR="00AD0FDA" w:rsidRPr="00934B4C" w:rsidRDefault="004A6F1F" w:rsidP="00934B4C">
            <w:pPr>
              <w:spacing w:after="240"/>
              <w:rPr>
                <w:u w:val="single"/>
              </w:rPr>
            </w:pPr>
            <w:r w:rsidRPr="00934B4C">
              <w:t>Ukraine informs that the draft Order of the Ministry of Health of Ukraine "On approval of the maximum residue levels (MRL) of the content of chlorpyrifos and chlorpyrifos-methyl in agricultural products and food products and On amending hygienic norms and regulations for safe usage of pesticides and agrochemicals" (G/SPS/N/UKR/160) was adopted on 18 May 2021 (Order No. 960), registered with the Ministry of Justice on 3 June 2021 and will come into force on 1 January 2022.</w:t>
            </w:r>
          </w:p>
          <w:p w14:paraId="2030E3D7" w14:textId="77777777" w:rsidR="001C1938" w:rsidRPr="00934B4C" w:rsidRDefault="004A6F1F" w:rsidP="00934B4C">
            <w:pPr>
              <w:spacing w:after="240"/>
            </w:pPr>
            <w:r w:rsidRPr="00934B4C">
              <w:t xml:space="preserve">The Order is available at </w:t>
            </w:r>
            <w:hyperlink r:id="rId7" w:tgtFrame="_blank" w:history="1">
              <w:r w:rsidRPr="00934B4C">
                <w:rPr>
                  <w:color w:val="0000FF"/>
                  <w:u w:val="single"/>
                </w:rPr>
                <w:t>https://moz.gov.ua/article/ministry-mandates/nakaz-moz-ukraini-vid-18052021--960-pro-zatverdzhennja-maksimalno-dopustimih-rivniv-mdr-vmistu-hlorpirifosu-ta-hlorpirifos-metilu-u-silskogospodarskij-produkcii-ta-harchovih-produktah-ta-zmin-do</w:t>
              </w:r>
            </w:hyperlink>
            <w:r w:rsidRPr="00934B4C">
              <w:t>.</w:t>
            </w:r>
            <w:bookmarkStart w:id="5" w:name="spsMeasure"/>
            <w:bookmarkEnd w:id="5"/>
          </w:p>
        </w:tc>
      </w:tr>
      <w:tr w:rsidR="001C1938" w14:paraId="196D943B" w14:textId="77777777" w:rsidTr="00D0271D">
        <w:tc>
          <w:tcPr>
            <w:tcW w:w="9242" w:type="dxa"/>
            <w:shd w:val="clear" w:color="auto" w:fill="auto"/>
          </w:tcPr>
          <w:p w14:paraId="62A2C507" w14:textId="77777777" w:rsidR="00AD0FDA" w:rsidRPr="00934B4C" w:rsidRDefault="004A6F1F" w:rsidP="00934B4C">
            <w:pPr>
              <w:spacing w:after="240"/>
              <w:rPr>
                <w:b/>
              </w:rPr>
            </w:pPr>
            <w:r w:rsidRPr="00934B4C">
              <w:rPr>
                <w:b/>
              </w:rPr>
              <w:t>This addendum concerns a:</w:t>
            </w:r>
          </w:p>
        </w:tc>
      </w:tr>
      <w:tr w:rsidR="001C1938" w14:paraId="71EDE2B9" w14:textId="77777777" w:rsidTr="00D0271D">
        <w:tc>
          <w:tcPr>
            <w:tcW w:w="9242" w:type="dxa"/>
            <w:shd w:val="clear" w:color="auto" w:fill="auto"/>
          </w:tcPr>
          <w:p w14:paraId="1BDC6A7C" w14:textId="77777777" w:rsidR="00AD0FDA" w:rsidRPr="00934B4C" w:rsidRDefault="004A6F1F"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1C1938" w14:paraId="32DF18D8" w14:textId="77777777" w:rsidTr="00D0271D">
        <w:tc>
          <w:tcPr>
            <w:tcW w:w="9242" w:type="dxa"/>
            <w:shd w:val="clear" w:color="auto" w:fill="auto"/>
          </w:tcPr>
          <w:p w14:paraId="4E1FBE94" w14:textId="77777777" w:rsidR="00AD0FDA" w:rsidRPr="00934B4C" w:rsidRDefault="004A6F1F"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1C1938" w14:paraId="3EE8B62C" w14:textId="77777777" w:rsidTr="00D0271D">
        <w:tc>
          <w:tcPr>
            <w:tcW w:w="9242" w:type="dxa"/>
            <w:shd w:val="clear" w:color="auto" w:fill="auto"/>
          </w:tcPr>
          <w:p w14:paraId="33C8F195" w14:textId="77777777" w:rsidR="00AD0FDA" w:rsidRPr="00934B4C" w:rsidRDefault="004A6F1F" w:rsidP="00934B4C">
            <w:pPr>
              <w:ind w:left="1440" w:hanging="873"/>
            </w:pPr>
            <w:r w:rsidRPr="00934B4C">
              <w:t>[ ]</w:t>
            </w:r>
            <w:bookmarkStart w:id="8" w:name="spsModificationContent"/>
            <w:bookmarkEnd w:id="8"/>
            <w:r w:rsidRPr="00934B4C">
              <w:tab/>
              <w:t>Modification of content and/or scope of previously notified draft regulation</w:t>
            </w:r>
          </w:p>
        </w:tc>
      </w:tr>
      <w:tr w:rsidR="001C1938" w14:paraId="5205F897" w14:textId="77777777" w:rsidTr="00D0271D">
        <w:tc>
          <w:tcPr>
            <w:tcW w:w="9242" w:type="dxa"/>
            <w:shd w:val="clear" w:color="auto" w:fill="auto"/>
          </w:tcPr>
          <w:p w14:paraId="00A1960C" w14:textId="77777777" w:rsidR="00AD0FDA" w:rsidRPr="00934B4C" w:rsidRDefault="004A6F1F" w:rsidP="00934B4C">
            <w:pPr>
              <w:ind w:left="1440" w:hanging="873"/>
            </w:pPr>
            <w:r w:rsidRPr="00934B4C">
              <w:t>[ ]</w:t>
            </w:r>
            <w:bookmarkStart w:id="9" w:name="spsWithdraw"/>
            <w:bookmarkEnd w:id="9"/>
            <w:r w:rsidRPr="00934B4C">
              <w:tab/>
              <w:t>Withdrawal of proposed regulation</w:t>
            </w:r>
          </w:p>
        </w:tc>
      </w:tr>
      <w:tr w:rsidR="001C1938" w14:paraId="1258EF05" w14:textId="77777777" w:rsidTr="00D0271D">
        <w:tc>
          <w:tcPr>
            <w:tcW w:w="9242" w:type="dxa"/>
            <w:shd w:val="clear" w:color="auto" w:fill="auto"/>
          </w:tcPr>
          <w:p w14:paraId="4A1E9578" w14:textId="77777777" w:rsidR="00AD0FDA" w:rsidRPr="00934B4C" w:rsidRDefault="004A6F1F" w:rsidP="00934B4C">
            <w:pPr>
              <w:ind w:left="1440" w:hanging="873"/>
            </w:pPr>
            <w:r w:rsidRPr="00934B4C">
              <w:t>[ ]</w:t>
            </w:r>
            <w:bookmarkStart w:id="10" w:name="spsModificationDate"/>
            <w:bookmarkEnd w:id="10"/>
            <w:r w:rsidRPr="00934B4C">
              <w:tab/>
              <w:t>Change in proposed date of adoption, publication or date of entry into force</w:t>
            </w:r>
          </w:p>
        </w:tc>
      </w:tr>
      <w:tr w:rsidR="001C1938" w14:paraId="4E3409DA" w14:textId="77777777" w:rsidTr="00D0271D">
        <w:tc>
          <w:tcPr>
            <w:tcW w:w="9242" w:type="dxa"/>
            <w:shd w:val="clear" w:color="auto" w:fill="auto"/>
          </w:tcPr>
          <w:p w14:paraId="78D63ECC" w14:textId="77777777" w:rsidR="00AD0FDA" w:rsidRPr="00934B4C" w:rsidRDefault="004A6F1F"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1C1938" w14:paraId="434E9E88" w14:textId="77777777" w:rsidTr="00D0271D">
        <w:tc>
          <w:tcPr>
            <w:tcW w:w="9242" w:type="dxa"/>
            <w:shd w:val="clear" w:color="auto" w:fill="auto"/>
          </w:tcPr>
          <w:p w14:paraId="3D6ABFD8" w14:textId="77777777" w:rsidR="00AD0FDA" w:rsidRPr="00934B4C" w:rsidRDefault="004A6F1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1C1938" w14:paraId="27FA9A34" w14:textId="77777777" w:rsidTr="00D0271D">
        <w:tc>
          <w:tcPr>
            <w:tcW w:w="9242" w:type="dxa"/>
            <w:shd w:val="clear" w:color="auto" w:fill="auto"/>
          </w:tcPr>
          <w:p w14:paraId="3A2491D0" w14:textId="77777777" w:rsidR="00AD0FDA" w:rsidRPr="00934B4C" w:rsidRDefault="004A6F1F"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1C1938" w14:paraId="4A62100F" w14:textId="77777777" w:rsidTr="00D0271D">
        <w:tc>
          <w:tcPr>
            <w:tcW w:w="9242" w:type="dxa"/>
            <w:shd w:val="clear" w:color="auto" w:fill="auto"/>
          </w:tcPr>
          <w:p w14:paraId="53FA74DC" w14:textId="77777777" w:rsidR="00AD0FDA" w:rsidRPr="00934B4C" w:rsidRDefault="004A6F1F"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1C1938" w14:paraId="6D37A99A" w14:textId="77777777" w:rsidTr="00D0271D">
        <w:tc>
          <w:tcPr>
            <w:tcW w:w="9242" w:type="dxa"/>
            <w:shd w:val="clear" w:color="auto" w:fill="auto"/>
          </w:tcPr>
          <w:p w14:paraId="2F0EFE1F" w14:textId="77777777" w:rsidR="00AD0FDA" w:rsidRPr="00934B4C" w:rsidRDefault="004A6F1F" w:rsidP="00934B4C">
            <w:pPr>
              <w:spacing w:after="240"/>
            </w:pPr>
            <w:bookmarkStart w:id="18" w:name="spsCommentAddress"/>
            <w:bookmarkEnd w:id="18"/>
            <w:r w:rsidRPr="00934B4C">
              <w:t xml:space="preserve"> </w:t>
            </w:r>
          </w:p>
        </w:tc>
      </w:tr>
      <w:tr w:rsidR="001C1938" w14:paraId="3C96B27D" w14:textId="77777777" w:rsidTr="00D0271D">
        <w:tc>
          <w:tcPr>
            <w:tcW w:w="9242" w:type="dxa"/>
            <w:shd w:val="clear" w:color="auto" w:fill="auto"/>
          </w:tcPr>
          <w:p w14:paraId="0B725795" w14:textId="77777777" w:rsidR="00AD0FDA" w:rsidRPr="00934B4C" w:rsidRDefault="004A6F1F"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1C1938" w14:paraId="491B5865" w14:textId="77777777" w:rsidTr="00D0271D">
        <w:tc>
          <w:tcPr>
            <w:tcW w:w="9242" w:type="dxa"/>
            <w:shd w:val="clear" w:color="auto" w:fill="auto"/>
          </w:tcPr>
          <w:p w14:paraId="7C4A4A8F" w14:textId="77777777" w:rsidR="00AD0FDA" w:rsidRPr="00934B4C" w:rsidRDefault="004A6F1F" w:rsidP="00934B4C">
            <w:pPr>
              <w:spacing w:after="240"/>
            </w:pPr>
            <w:bookmarkStart w:id="21" w:name="spsTextSupplierAddress"/>
            <w:bookmarkEnd w:id="21"/>
            <w:r w:rsidRPr="00934B4C">
              <w:t xml:space="preserve"> </w:t>
            </w:r>
          </w:p>
        </w:tc>
      </w:tr>
    </w:tbl>
    <w:p w14:paraId="391AEBB1" w14:textId="77777777" w:rsidR="00AD0FDA" w:rsidRPr="00934B4C" w:rsidRDefault="00AD0FDA" w:rsidP="00934B4C"/>
    <w:p w14:paraId="58D0A656" w14:textId="77777777" w:rsidR="00AD0FDA" w:rsidRPr="00934B4C" w:rsidRDefault="004A6F1F" w:rsidP="00934B4C">
      <w:pPr>
        <w:jc w:val="center"/>
        <w:rPr>
          <w:b/>
        </w:rPr>
      </w:pPr>
      <w:r w:rsidRPr="00934B4C">
        <w:rPr>
          <w:b/>
        </w:rPr>
        <w:t>__________</w:t>
      </w:r>
    </w:p>
    <w:sectPr w:rsidR="00AD0FDA" w:rsidRPr="00934B4C" w:rsidSect="004A6F1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AD74D" w14:textId="77777777" w:rsidR="00522E9B" w:rsidRDefault="004A6F1F">
      <w:r>
        <w:separator/>
      </w:r>
    </w:p>
  </w:endnote>
  <w:endnote w:type="continuationSeparator" w:id="0">
    <w:p w14:paraId="56C761D0" w14:textId="77777777" w:rsidR="00522E9B" w:rsidRDefault="004A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B2C1B" w14:textId="58D6D55D" w:rsidR="00AD0FDA" w:rsidRPr="004A6F1F" w:rsidRDefault="004A6F1F" w:rsidP="004A6F1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C4188" w14:textId="0C09F313" w:rsidR="00AD0FDA" w:rsidRPr="004A6F1F" w:rsidRDefault="004A6F1F" w:rsidP="004A6F1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605DA" w14:textId="3DD75901" w:rsidR="009A1BA8" w:rsidRPr="00934B4C" w:rsidRDefault="004A6F1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A248E" w14:textId="77777777" w:rsidR="00522E9B" w:rsidRDefault="004A6F1F">
      <w:r>
        <w:separator/>
      </w:r>
    </w:p>
  </w:footnote>
  <w:footnote w:type="continuationSeparator" w:id="0">
    <w:p w14:paraId="1E956431" w14:textId="77777777" w:rsidR="00522E9B" w:rsidRDefault="004A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3B3B" w14:textId="5489999F" w:rsidR="004A6F1F" w:rsidRPr="004A6F1F" w:rsidRDefault="004A6F1F" w:rsidP="004A6F1F">
    <w:pPr>
      <w:pStyle w:val="Header"/>
      <w:pBdr>
        <w:bottom w:val="single" w:sz="4" w:space="1" w:color="auto"/>
      </w:pBdr>
      <w:tabs>
        <w:tab w:val="clear" w:pos="4513"/>
        <w:tab w:val="clear" w:pos="9027"/>
      </w:tabs>
      <w:jc w:val="center"/>
    </w:pPr>
    <w:r w:rsidRPr="004A6F1F">
      <w:t>G/SPS/N/UKR/160/Add.1</w:t>
    </w:r>
  </w:p>
  <w:p w14:paraId="66F03488" w14:textId="77777777" w:rsidR="004A6F1F" w:rsidRPr="004A6F1F" w:rsidRDefault="004A6F1F" w:rsidP="004A6F1F">
    <w:pPr>
      <w:pStyle w:val="Header"/>
      <w:pBdr>
        <w:bottom w:val="single" w:sz="4" w:space="1" w:color="auto"/>
      </w:pBdr>
      <w:tabs>
        <w:tab w:val="clear" w:pos="4513"/>
        <w:tab w:val="clear" w:pos="9027"/>
      </w:tabs>
      <w:jc w:val="center"/>
    </w:pPr>
  </w:p>
  <w:p w14:paraId="295AE301" w14:textId="213E1D21" w:rsidR="004A6F1F" w:rsidRPr="004A6F1F" w:rsidRDefault="004A6F1F" w:rsidP="004A6F1F">
    <w:pPr>
      <w:pStyle w:val="Header"/>
      <w:pBdr>
        <w:bottom w:val="single" w:sz="4" w:space="1" w:color="auto"/>
      </w:pBdr>
      <w:tabs>
        <w:tab w:val="clear" w:pos="4513"/>
        <w:tab w:val="clear" w:pos="9027"/>
      </w:tabs>
      <w:jc w:val="center"/>
    </w:pPr>
    <w:r w:rsidRPr="004A6F1F">
      <w:t xml:space="preserve">- </w:t>
    </w:r>
    <w:r w:rsidRPr="004A6F1F">
      <w:fldChar w:fldCharType="begin"/>
    </w:r>
    <w:r w:rsidRPr="004A6F1F">
      <w:instrText xml:space="preserve"> PAGE </w:instrText>
    </w:r>
    <w:r w:rsidRPr="004A6F1F">
      <w:fldChar w:fldCharType="separate"/>
    </w:r>
    <w:r w:rsidRPr="004A6F1F">
      <w:rPr>
        <w:noProof/>
      </w:rPr>
      <w:t>1</w:t>
    </w:r>
    <w:r w:rsidRPr="004A6F1F">
      <w:fldChar w:fldCharType="end"/>
    </w:r>
    <w:r w:rsidRPr="004A6F1F">
      <w:t xml:space="preserve"> -</w:t>
    </w:r>
  </w:p>
  <w:p w14:paraId="2D6EAC55" w14:textId="18F92706" w:rsidR="00AD0FDA" w:rsidRPr="004A6F1F" w:rsidRDefault="00AD0FDA" w:rsidP="004A6F1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E9D1F" w14:textId="27932F48" w:rsidR="004A6F1F" w:rsidRPr="004A6F1F" w:rsidRDefault="004A6F1F" w:rsidP="004A6F1F">
    <w:pPr>
      <w:pStyle w:val="Header"/>
      <w:pBdr>
        <w:bottom w:val="single" w:sz="4" w:space="1" w:color="auto"/>
      </w:pBdr>
      <w:tabs>
        <w:tab w:val="clear" w:pos="4513"/>
        <w:tab w:val="clear" w:pos="9027"/>
      </w:tabs>
      <w:jc w:val="center"/>
    </w:pPr>
    <w:r w:rsidRPr="004A6F1F">
      <w:t>G/SPS/N/UKR/160/Add.1</w:t>
    </w:r>
  </w:p>
  <w:p w14:paraId="5B6A52D9" w14:textId="77777777" w:rsidR="004A6F1F" w:rsidRPr="004A6F1F" w:rsidRDefault="004A6F1F" w:rsidP="004A6F1F">
    <w:pPr>
      <w:pStyle w:val="Header"/>
      <w:pBdr>
        <w:bottom w:val="single" w:sz="4" w:space="1" w:color="auto"/>
      </w:pBdr>
      <w:tabs>
        <w:tab w:val="clear" w:pos="4513"/>
        <w:tab w:val="clear" w:pos="9027"/>
      </w:tabs>
      <w:jc w:val="center"/>
    </w:pPr>
  </w:p>
  <w:p w14:paraId="37EB6809" w14:textId="3EEE6A21" w:rsidR="004A6F1F" w:rsidRPr="004A6F1F" w:rsidRDefault="004A6F1F" w:rsidP="004A6F1F">
    <w:pPr>
      <w:pStyle w:val="Header"/>
      <w:pBdr>
        <w:bottom w:val="single" w:sz="4" w:space="1" w:color="auto"/>
      </w:pBdr>
      <w:tabs>
        <w:tab w:val="clear" w:pos="4513"/>
        <w:tab w:val="clear" w:pos="9027"/>
      </w:tabs>
      <w:jc w:val="center"/>
    </w:pPr>
    <w:r w:rsidRPr="004A6F1F">
      <w:t xml:space="preserve">- </w:t>
    </w:r>
    <w:r w:rsidRPr="004A6F1F">
      <w:fldChar w:fldCharType="begin"/>
    </w:r>
    <w:r w:rsidRPr="004A6F1F">
      <w:instrText xml:space="preserve"> PAGE </w:instrText>
    </w:r>
    <w:r w:rsidRPr="004A6F1F">
      <w:fldChar w:fldCharType="separate"/>
    </w:r>
    <w:r w:rsidRPr="004A6F1F">
      <w:rPr>
        <w:noProof/>
      </w:rPr>
      <w:t>2</w:t>
    </w:r>
    <w:r w:rsidRPr="004A6F1F">
      <w:fldChar w:fldCharType="end"/>
    </w:r>
    <w:r w:rsidRPr="004A6F1F">
      <w:t xml:space="preserve"> -</w:t>
    </w:r>
  </w:p>
  <w:p w14:paraId="2F62D00D" w14:textId="44C44081" w:rsidR="00AD0FDA" w:rsidRPr="004A6F1F" w:rsidRDefault="00AD0FDA" w:rsidP="004A6F1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C1938" w14:paraId="477AEA53" w14:textId="77777777" w:rsidTr="00B13A58">
      <w:trPr>
        <w:trHeight w:val="240"/>
        <w:jc w:val="center"/>
      </w:trPr>
      <w:tc>
        <w:tcPr>
          <w:tcW w:w="3794" w:type="dxa"/>
          <w:shd w:val="clear" w:color="auto" w:fill="FFFFFF"/>
          <w:tcMar>
            <w:left w:w="108" w:type="dxa"/>
            <w:right w:w="108" w:type="dxa"/>
          </w:tcMar>
          <w:vAlign w:val="center"/>
        </w:tcPr>
        <w:p w14:paraId="2967E4FB"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11C82D34" w14:textId="113BCB39" w:rsidR="00ED54E0" w:rsidRPr="00AD0FDA" w:rsidRDefault="004A6F1F" w:rsidP="0081481D">
          <w:pPr>
            <w:jc w:val="right"/>
            <w:rPr>
              <w:b/>
              <w:color w:val="FF0000"/>
              <w:szCs w:val="16"/>
            </w:rPr>
          </w:pPr>
          <w:r>
            <w:rPr>
              <w:b/>
              <w:color w:val="FF0000"/>
              <w:szCs w:val="16"/>
            </w:rPr>
            <w:t xml:space="preserve"> </w:t>
          </w:r>
        </w:p>
      </w:tc>
    </w:tr>
    <w:bookmarkEnd w:id="22"/>
    <w:tr w:rsidR="001C1938" w14:paraId="60BA23BC" w14:textId="77777777" w:rsidTr="00B13A58">
      <w:trPr>
        <w:trHeight w:val="213"/>
        <w:jc w:val="center"/>
      </w:trPr>
      <w:tc>
        <w:tcPr>
          <w:tcW w:w="3794" w:type="dxa"/>
          <w:vMerge w:val="restart"/>
          <w:shd w:val="clear" w:color="auto" w:fill="FFFFFF"/>
          <w:tcMar>
            <w:left w:w="0" w:type="dxa"/>
            <w:right w:w="0" w:type="dxa"/>
          </w:tcMar>
        </w:tcPr>
        <w:p w14:paraId="517C421A" w14:textId="77777777" w:rsidR="00ED54E0" w:rsidRPr="00AD0FDA" w:rsidRDefault="004A6F1F" w:rsidP="0081481D">
          <w:pPr>
            <w:jc w:val="left"/>
          </w:pPr>
          <w:r>
            <w:rPr>
              <w:noProof/>
              <w:lang w:eastAsia="en-GB"/>
            </w:rPr>
            <w:drawing>
              <wp:inline distT="0" distB="0" distL="0" distR="0" wp14:anchorId="0D31C393" wp14:editId="492886F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766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700B205" w14:textId="77777777" w:rsidR="00ED54E0" w:rsidRPr="00AD0FDA" w:rsidRDefault="00ED54E0" w:rsidP="0081481D">
          <w:pPr>
            <w:jc w:val="right"/>
            <w:rPr>
              <w:b/>
              <w:szCs w:val="16"/>
            </w:rPr>
          </w:pPr>
        </w:p>
      </w:tc>
    </w:tr>
    <w:tr w:rsidR="001C1938" w14:paraId="65265780" w14:textId="77777777" w:rsidTr="00B13A58">
      <w:trPr>
        <w:trHeight w:val="868"/>
        <w:jc w:val="center"/>
      </w:trPr>
      <w:tc>
        <w:tcPr>
          <w:tcW w:w="3794" w:type="dxa"/>
          <w:vMerge/>
          <w:shd w:val="clear" w:color="auto" w:fill="FFFFFF"/>
          <w:tcMar>
            <w:left w:w="108" w:type="dxa"/>
            <w:right w:w="108" w:type="dxa"/>
          </w:tcMar>
        </w:tcPr>
        <w:p w14:paraId="5FF9CCC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BABF18A" w14:textId="77777777" w:rsidR="004A6F1F" w:rsidRDefault="004A6F1F" w:rsidP="0081481D">
          <w:pPr>
            <w:jc w:val="right"/>
            <w:rPr>
              <w:b/>
              <w:szCs w:val="16"/>
            </w:rPr>
          </w:pPr>
          <w:bookmarkStart w:id="23" w:name="bmkSymbols"/>
          <w:r>
            <w:rPr>
              <w:b/>
              <w:szCs w:val="16"/>
            </w:rPr>
            <w:t>G/SPS/N/UKR/160/Add.1</w:t>
          </w:r>
        </w:p>
        <w:bookmarkEnd w:id="23"/>
        <w:p w14:paraId="0D327E5C" w14:textId="093E7219" w:rsidR="00AD0FDA" w:rsidRPr="00934B4C" w:rsidRDefault="00AD0FDA" w:rsidP="0081481D">
          <w:pPr>
            <w:jc w:val="right"/>
            <w:rPr>
              <w:b/>
              <w:szCs w:val="16"/>
            </w:rPr>
          </w:pPr>
        </w:p>
      </w:tc>
    </w:tr>
    <w:tr w:rsidR="001C1938" w14:paraId="2ABC61DB" w14:textId="77777777" w:rsidTr="00B13A58">
      <w:trPr>
        <w:trHeight w:val="240"/>
        <w:jc w:val="center"/>
      </w:trPr>
      <w:tc>
        <w:tcPr>
          <w:tcW w:w="3794" w:type="dxa"/>
          <w:vMerge/>
          <w:shd w:val="clear" w:color="auto" w:fill="FFFFFF"/>
          <w:tcMar>
            <w:left w:w="108" w:type="dxa"/>
            <w:right w:w="108" w:type="dxa"/>
          </w:tcMar>
          <w:vAlign w:val="center"/>
        </w:tcPr>
        <w:p w14:paraId="0AF7BFAA" w14:textId="77777777" w:rsidR="00ED54E0" w:rsidRPr="00AD0FDA" w:rsidRDefault="00ED54E0" w:rsidP="0081481D"/>
      </w:tc>
      <w:tc>
        <w:tcPr>
          <w:tcW w:w="5448" w:type="dxa"/>
          <w:gridSpan w:val="2"/>
          <w:shd w:val="clear" w:color="auto" w:fill="FFFFFF"/>
          <w:tcMar>
            <w:left w:w="108" w:type="dxa"/>
            <w:right w:w="108" w:type="dxa"/>
          </w:tcMar>
          <w:vAlign w:val="center"/>
        </w:tcPr>
        <w:p w14:paraId="5D80A164" w14:textId="3B0600E8" w:rsidR="00ED54E0" w:rsidRPr="00AD0FDA" w:rsidRDefault="00961116" w:rsidP="0081481D">
          <w:pPr>
            <w:jc w:val="right"/>
            <w:rPr>
              <w:szCs w:val="16"/>
            </w:rPr>
          </w:pPr>
          <w:bookmarkStart w:id="24" w:name="bmkDate"/>
          <w:bookmarkStart w:id="25" w:name="spsDateDistribution"/>
          <w:bookmarkEnd w:id="24"/>
          <w:bookmarkEnd w:id="25"/>
          <w:r>
            <w:rPr>
              <w:szCs w:val="16"/>
            </w:rPr>
            <w:t>22 July 2021</w:t>
          </w:r>
        </w:p>
      </w:tc>
    </w:tr>
    <w:tr w:rsidR="001C1938" w14:paraId="63B2DB2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02D0F3" w14:textId="6956C97B" w:rsidR="00ED54E0" w:rsidRPr="00AD0FDA" w:rsidRDefault="004A6F1F" w:rsidP="0081481D">
          <w:pPr>
            <w:jc w:val="left"/>
            <w:rPr>
              <w:b/>
            </w:rPr>
          </w:pPr>
          <w:bookmarkStart w:id="26" w:name="bmkSerial"/>
          <w:r w:rsidRPr="00934B4C">
            <w:rPr>
              <w:color w:val="FF0000"/>
              <w:szCs w:val="16"/>
            </w:rPr>
            <w:t>(</w:t>
          </w:r>
          <w:bookmarkStart w:id="27" w:name="spsSerialNumber"/>
          <w:bookmarkEnd w:id="27"/>
          <w:r w:rsidR="00961116">
            <w:rPr>
              <w:color w:val="FF0000"/>
              <w:szCs w:val="16"/>
            </w:rPr>
            <w:t>21-</w:t>
          </w:r>
          <w:r w:rsidR="003964EC">
            <w:rPr>
              <w:color w:val="FF0000"/>
              <w:szCs w:val="16"/>
            </w:rPr>
            <w:t>5756</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3F16AB35" w14:textId="77777777" w:rsidR="00ED54E0" w:rsidRPr="00AD0FDA" w:rsidRDefault="004A6F1F"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1C1938" w14:paraId="110435B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F8F6620" w14:textId="0FC4485A" w:rsidR="00ED54E0" w:rsidRPr="00AD0FDA" w:rsidRDefault="004A6F1F"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1B4DC17A" w14:textId="195416A8" w:rsidR="00ED54E0" w:rsidRPr="00934B4C" w:rsidRDefault="004A6F1F" w:rsidP="00F342EB">
          <w:pPr>
            <w:jc w:val="right"/>
            <w:rPr>
              <w:bCs/>
              <w:szCs w:val="18"/>
            </w:rPr>
          </w:pPr>
          <w:bookmarkStart w:id="30" w:name="bmkLanguage"/>
          <w:r>
            <w:rPr>
              <w:bCs/>
              <w:szCs w:val="18"/>
            </w:rPr>
            <w:t>Original: English</w:t>
          </w:r>
          <w:bookmarkEnd w:id="30"/>
        </w:p>
      </w:tc>
    </w:tr>
  </w:tbl>
  <w:p w14:paraId="698DA9D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BC8486C">
      <w:start w:val="1"/>
      <w:numFmt w:val="decimal"/>
      <w:pStyle w:val="SummaryText"/>
      <w:lvlText w:val="%1."/>
      <w:lvlJc w:val="left"/>
      <w:pPr>
        <w:ind w:left="360" w:hanging="360"/>
      </w:pPr>
    </w:lvl>
    <w:lvl w:ilvl="1" w:tplc="D5C6B3BE" w:tentative="1">
      <w:start w:val="1"/>
      <w:numFmt w:val="lowerLetter"/>
      <w:lvlText w:val="%2."/>
      <w:lvlJc w:val="left"/>
      <w:pPr>
        <w:ind w:left="1080" w:hanging="360"/>
      </w:pPr>
    </w:lvl>
    <w:lvl w:ilvl="2" w:tplc="F17A85AA" w:tentative="1">
      <w:start w:val="1"/>
      <w:numFmt w:val="lowerRoman"/>
      <w:lvlText w:val="%3."/>
      <w:lvlJc w:val="right"/>
      <w:pPr>
        <w:ind w:left="1800" w:hanging="180"/>
      </w:pPr>
    </w:lvl>
    <w:lvl w:ilvl="3" w:tplc="5EF2FDCC" w:tentative="1">
      <w:start w:val="1"/>
      <w:numFmt w:val="decimal"/>
      <w:lvlText w:val="%4."/>
      <w:lvlJc w:val="left"/>
      <w:pPr>
        <w:ind w:left="2520" w:hanging="360"/>
      </w:pPr>
    </w:lvl>
    <w:lvl w:ilvl="4" w:tplc="3E7C87C4" w:tentative="1">
      <w:start w:val="1"/>
      <w:numFmt w:val="lowerLetter"/>
      <w:lvlText w:val="%5."/>
      <w:lvlJc w:val="left"/>
      <w:pPr>
        <w:ind w:left="3240" w:hanging="360"/>
      </w:pPr>
    </w:lvl>
    <w:lvl w:ilvl="5" w:tplc="10666E74" w:tentative="1">
      <w:start w:val="1"/>
      <w:numFmt w:val="lowerRoman"/>
      <w:lvlText w:val="%6."/>
      <w:lvlJc w:val="right"/>
      <w:pPr>
        <w:ind w:left="3960" w:hanging="180"/>
      </w:pPr>
    </w:lvl>
    <w:lvl w:ilvl="6" w:tplc="C42A2D3C" w:tentative="1">
      <w:start w:val="1"/>
      <w:numFmt w:val="decimal"/>
      <w:lvlText w:val="%7."/>
      <w:lvlJc w:val="left"/>
      <w:pPr>
        <w:ind w:left="4680" w:hanging="360"/>
      </w:pPr>
    </w:lvl>
    <w:lvl w:ilvl="7" w:tplc="9DE4A7F2" w:tentative="1">
      <w:start w:val="1"/>
      <w:numFmt w:val="lowerLetter"/>
      <w:lvlText w:val="%8."/>
      <w:lvlJc w:val="left"/>
      <w:pPr>
        <w:ind w:left="5400" w:hanging="360"/>
      </w:pPr>
    </w:lvl>
    <w:lvl w:ilvl="8" w:tplc="75CA3D4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1938"/>
    <w:rsid w:val="001C5CCE"/>
    <w:rsid w:val="001E291F"/>
    <w:rsid w:val="00213B9B"/>
    <w:rsid w:val="00233408"/>
    <w:rsid w:val="0027067B"/>
    <w:rsid w:val="002F1872"/>
    <w:rsid w:val="00312AB5"/>
    <w:rsid w:val="00350C33"/>
    <w:rsid w:val="003572B4"/>
    <w:rsid w:val="00361102"/>
    <w:rsid w:val="00366F84"/>
    <w:rsid w:val="003964EC"/>
    <w:rsid w:val="00467032"/>
    <w:rsid w:val="0046754A"/>
    <w:rsid w:val="004A6F1F"/>
    <w:rsid w:val="004F203A"/>
    <w:rsid w:val="00522E9B"/>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61116"/>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B1A7E"/>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8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oz.gov.ua/article/ministry-mandates/nakaz-moz-ukraini-vid-18052021--960-pro-zatverdzhennja-maksimalno-dopustimih-rivniv-mdr-vmistu-hlorpirifosu-ta-hlorpirifos-metilu-u-silskogospodarskij-produkcii-ta-harchovih-produktah-ta-zmin-d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2018-10-15T07:09:00Z</dcterms:created>
  <dcterms:modified xsi:type="dcterms:W3CDTF">2021-07-22T12:27:00Z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80db57a2-985e-455e-b474-faa81a963760</vt:lpwstr>
  </property>
  <property fmtid="{D5CDD505-2E9C-101B-9397-08002B2CF9AE}" pid="3" name="Symbol1">
    <vt:lpwstr>G/SPS/N/UKR/160/Add.1</vt:lpwstr>
  </property>
  <property fmtid="{D5CDD505-2E9C-101B-9397-08002B2CF9AE}" pid="4" name="WTOCLASSIFICATION">
    <vt:lpwstr>WTO OFFICIAL</vt:lpwstr>
  </property>
</Properties>
</file>