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4F8F" w14:textId="77777777" w:rsidR="00EA4725" w:rsidRPr="00441372" w:rsidRDefault="0008064A" w:rsidP="0066500A">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172B" w14:paraId="56B096C7" w14:textId="77777777" w:rsidTr="00F3021D">
        <w:tc>
          <w:tcPr>
            <w:tcW w:w="707" w:type="dxa"/>
            <w:tcBorders>
              <w:bottom w:val="single" w:sz="6" w:space="0" w:color="auto"/>
            </w:tcBorders>
            <w:shd w:val="clear" w:color="auto" w:fill="auto"/>
          </w:tcPr>
          <w:p w14:paraId="2D7CF0E6" w14:textId="77777777" w:rsidR="00EA4725" w:rsidRPr="00441372" w:rsidRDefault="0008064A" w:rsidP="00441372">
            <w:pPr>
              <w:spacing w:before="120" w:after="120"/>
              <w:jc w:val="left"/>
            </w:pPr>
            <w:r w:rsidRPr="00441372">
              <w:rPr>
                <w:b/>
              </w:rPr>
              <w:t>1.</w:t>
            </w:r>
          </w:p>
        </w:tc>
        <w:tc>
          <w:tcPr>
            <w:tcW w:w="8320" w:type="dxa"/>
            <w:tcBorders>
              <w:bottom w:val="single" w:sz="6" w:space="0" w:color="auto"/>
            </w:tcBorders>
            <w:shd w:val="clear" w:color="auto" w:fill="auto"/>
          </w:tcPr>
          <w:p w14:paraId="2D327A21" w14:textId="77777777" w:rsidR="00EA4725" w:rsidRPr="00441372" w:rsidRDefault="0008064A" w:rsidP="0066500A">
            <w:pPr>
              <w:spacing w:before="120" w:after="80"/>
            </w:pPr>
            <w:r w:rsidRPr="00441372">
              <w:rPr>
                <w:b/>
              </w:rPr>
              <w:t>Notifying Member:</w:t>
            </w:r>
            <w:r w:rsidRPr="0065690F">
              <w:t xml:space="preserve"> </w:t>
            </w:r>
            <w:r w:rsidRPr="0065690F">
              <w:rPr>
                <w:u w:val="single"/>
              </w:rPr>
              <w:t>AUSTRALIA</w:t>
            </w:r>
          </w:p>
          <w:p w14:paraId="0483FDE9" w14:textId="77777777" w:rsidR="00EA4725" w:rsidRPr="00441372" w:rsidRDefault="0008064A" w:rsidP="00441372">
            <w:pPr>
              <w:spacing w:after="120"/>
            </w:pPr>
            <w:r w:rsidRPr="00441372">
              <w:rPr>
                <w:b/>
                <w:bCs/>
              </w:rPr>
              <w:t>If applicable, name of local government involved:</w:t>
            </w:r>
            <w:r w:rsidRPr="0065690F">
              <w:rPr>
                <w:bCs/>
              </w:rPr>
              <w:t xml:space="preserve"> </w:t>
            </w:r>
          </w:p>
        </w:tc>
      </w:tr>
      <w:tr w:rsidR="002F172B" w14:paraId="750A9195" w14:textId="77777777" w:rsidTr="00F3021D">
        <w:tc>
          <w:tcPr>
            <w:tcW w:w="707" w:type="dxa"/>
            <w:tcBorders>
              <w:top w:val="single" w:sz="6" w:space="0" w:color="auto"/>
              <w:bottom w:val="single" w:sz="6" w:space="0" w:color="auto"/>
            </w:tcBorders>
            <w:shd w:val="clear" w:color="auto" w:fill="auto"/>
          </w:tcPr>
          <w:p w14:paraId="4F9546E7" w14:textId="77777777" w:rsidR="00EA4725" w:rsidRPr="00441372" w:rsidRDefault="000806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CDFA5D" w14:textId="77777777" w:rsidR="00EA4725" w:rsidRPr="00441372" w:rsidRDefault="0008064A" w:rsidP="00441372">
            <w:pPr>
              <w:spacing w:before="120" w:after="120"/>
            </w:pPr>
            <w:r w:rsidRPr="00441372">
              <w:rPr>
                <w:b/>
              </w:rPr>
              <w:t>Agency responsible:</w:t>
            </w:r>
            <w:r w:rsidRPr="0065690F">
              <w:t xml:space="preserve"> Food Standards Australia New Zealand (FSANZ)</w:t>
            </w:r>
          </w:p>
        </w:tc>
      </w:tr>
      <w:tr w:rsidR="002F172B" w14:paraId="73E54A8D" w14:textId="77777777" w:rsidTr="00F3021D">
        <w:tc>
          <w:tcPr>
            <w:tcW w:w="707" w:type="dxa"/>
            <w:tcBorders>
              <w:top w:val="single" w:sz="6" w:space="0" w:color="auto"/>
              <w:bottom w:val="single" w:sz="6" w:space="0" w:color="auto"/>
            </w:tcBorders>
            <w:shd w:val="clear" w:color="auto" w:fill="auto"/>
          </w:tcPr>
          <w:p w14:paraId="317FEC21" w14:textId="77777777" w:rsidR="00EA4725" w:rsidRPr="00441372" w:rsidRDefault="000806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927027" w14:textId="77777777" w:rsidR="00EA4725" w:rsidRPr="00441372" w:rsidRDefault="0008064A"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Foods in general</w:t>
            </w:r>
          </w:p>
        </w:tc>
      </w:tr>
      <w:tr w:rsidR="002F172B" w14:paraId="3A51AB58" w14:textId="77777777" w:rsidTr="00F3021D">
        <w:tc>
          <w:tcPr>
            <w:tcW w:w="707" w:type="dxa"/>
            <w:tcBorders>
              <w:top w:val="single" w:sz="6" w:space="0" w:color="auto"/>
              <w:bottom w:val="single" w:sz="6" w:space="0" w:color="auto"/>
            </w:tcBorders>
            <w:shd w:val="clear" w:color="auto" w:fill="auto"/>
          </w:tcPr>
          <w:p w14:paraId="3E6A00E1" w14:textId="77777777" w:rsidR="00EA4725" w:rsidRPr="00441372" w:rsidRDefault="000806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B082BF" w14:textId="77777777" w:rsidR="00EA4725" w:rsidRPr="00441372" w:rsidRDefault="0008064A" w:rsidP="0066500A">
            <w:pPr>
              <w:spacing w:before="120" w:after="80"/>
              <w:rPr>
                <w:b/>
                <w:bCs/>
              </w:rPr>
            </w:pPr>
            <w:r w:rsidRPr="00441372">
              <w:rPr>
                <w:b/>
              </w:rPr>
              <w:t>Regions or countries likely to be affected, to the extent relevant or practicable</w:t>
            </w:r>
            <w:r w:rsidRPr="00441372">
              <w:rPr>
                <w:b/>
                <w:bCs/>
              </w:rPr>
              <w:t>:</w:t>
            </w:r>
          </w:p>
          <w:p w14:paraId="2594860C" w14:textId="77777777" w:rsidR="00EA4725" w:rsidRPr="00441372" w:rsidRDefault="0008064A" w:rsidP="0066500A">
            <w:pPr>
              <w:spacing w:after="80"/>
              <w:ind w:left="607" w:hanging="607"/>
              <w:rPr>
                <w:b/>
              </w:rPr>
            </w:pPr>
            <w:r w:rsidRPr="00441372">
              <w:rPr>
                <w:b/>
              </w:rPr>
              <w:t>[X]</w:t>
            </w:r>
            <w:r w:rsidRPr="00441372">
              <w:rPr>
                <w:b/>
              </w:rPr>
              <w:tab/>
              <w:t>All trading partners</w:t>
            </w:r>
            <w:r w:rsidRPr="0065690F">
              <w:t xml:space="preserve"> </w:t>
            </w:r>
          </w:p>
          <w:p w14:paraId="4DE737BA" w14:textId="77777777" w:rsidR="00EA4725" w:rsidRPr="00441372" w:rsidRDefault="0008064A"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2F172B" w14:paraId="14390BDA" w14:textId="77777777" w:rsidTr="00F3021D">
        <w:tc>
          <w:tcPr>
            <w:tcW w:w="707" w:type="dxa"/>
            <w:tcBorders>
              <w:top w:val="single" w:sz="6" w:space="0" w:color="auto"/>
              <w:bottom w:val="single" w:sz="6" w:space="0" w:color="auto"/>
            </w:tcBorders>
            <w:shd w:val="clear" w:color="auto" w:fill="auto"/>
          </w:tcPr>
          <w:p w14:paraId="6A272176" w14:textId="77777777" w:rsidR="00EA4725" w:rsidRPr="00441372" w:rsidRDefault="000806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3BAB8B" w14:textId="56F2AF4A" w:rsidR="00EA4725" w:rsidRPr="00441372" w:rsidRDefault="0008064A" w:rsidP="0066500A">
            <w:pPr>
              <w:spacing w:before="120" w:after="80"/>
            </w:pPr>
            <w:r w:rsidRPr="00441372">
              <w:rPr>
                <w:b/>
              </w:rPr>
              <w:t>Title of the notified document:</w:t>
            </w:r>
            <w:r w:rsidRPr="0065690F">
              <w:t xml:space="preserve"> Proposal to amend Schedule 20 of the revised </w:t>
            </w:r>
            <w:r w:rsidRPr="0065690F">
              <w:rPr>
                <w:i/>
                <w:iCs/>
              </w:rPr>
              <w:t>Australia</w:t>
            </w:r>
            <w:r w:rsidR="009303F6">
              <w:rPr>
                <w:i/>
                <w:iCs/>
              </w:rPr>
              <w:t> </w:t>
            </w:r>
            <w:r w:rsidRPr="0065690F">
              <w:rPr>
                <w:i/>
                <w:iCs/>
              </w:rPr>
              <w:t>New Zealand Food Standards Code</w:t>
            </w:r>
            <w:r w:rsidRPr="0065690F">
              <w:t xml:space="preserve"> (9 July 2024)</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w:t>
            </w:r>
            <w:r w:rsidR="009303F6">
              <w:t>11</w:t>
            </w:r>
          </w:p>
          <w:p w14:paraId="5E30E11D" w14:textId="77777777" w:rsidR="00EA4725" w:rsidRPr="00441372" w:rsidRDefault="00E111FC" w:rsidP="0066500A">
            <w:pPr>
              <w:spacing w:after="120"/>
            </w:pPr>
            <w:hyperlink r:id="rId9" w:tgtFrame="_blank" w:history="1">
              <w:r w:rsidR="00980AF2" w:rsidRPr="00441372">
                <w:rPr>
                  <w:color w:val="0000FF"/>
                  <w:u w:val="single"/>
                </w:rPr>
                <w:t>https://www.apvma.gov.au/sites/default/files/gazette/food-standards/Gazette%20No%2014%2C%20Tuesday%209%20July%202024%20-%20Proposal%20to%20amend%20schedule%2020%20amendment.pdf</w:t>
              </w:r>
            </w:hyperlink>
          </w:p>
        </w:tc>
      </w:tr>
      <w:tr w:rsidR="002F172B" w14:paraId="5F2DCB37" w14:textId="77777777" w:rsidTr="00F3021D">
        <w:tc>
          <w:tcPr>
            <w:tcW w:w="707" w:type="dxa"/>
            <w:tcBorders>
              <w:top w:val="single" w:sz="6" w:space="0" w:color="auto"/>
              <w:bottom w:val="single" w:sz="6" w:space="0" w:color="auto"/>
            </w:tcBorders>
            <w:shd w:val="clear" w:color="auto" w:fill="auto"/>
          </w:tcPr>
          <w:p w14:paraId="6B885667" w14:textId="77777777" w:rsidR="00EA4725" w:rsidRPr="00441372" w:rsidRDefault="000806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678DB3" w14:textId="77777777" w:rsidR="00EA4725" w:rsidRPr="00441372" w:rsidRDefault="0008064A" w:rsidP="009303F6">
            <w:pPr>
              <w:spacing w:before="120"/>
            </w:pPr>
            <w:r w:rsidRPr="00441372">
              <w:rPr>
                <w:b/>
              </w:rPr>
              <w:t>Description of content: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67B3F599" w14:textId="19E1C6A5" w:rsidR="00D744A5" w:rsidRPr="0065690F" w:rsidRDefault="0008064A" w:rsidP="0066500A">
            <w:pPr>
              <w:numPr>
                <w:ilvl w:val="0"/>
                <w:numId w:val="16"/>
              </w:numPr>
              <w:ind w:left="386"/>
            </w:pPr>
            <w:r w:rsidRPr="0065690F">
              <w:t>Cyazofamid, 2,4-D, Emamectin, Flonicamid, Fluopyram, Fluxapyroxad, Isocycloseram, Mesotrione, Methoxyfenozide, Metolachlor, Metribuzin and Quinoxyfen in specified plant commodities</w:t>
            </w:r>
            <w:r w:rsidR="009303F6">
              <w:t>;</w:t>
            </w:r>
          </w:p>
          <w:p w14:paraId="5EAC057F" w14:textId="77777777" w:rsidR="00D744A5" w:rsidRDefault="0008064A" w:rsidP="0066500A">
            <w:pPr>
              <w:numPr>
                <w:ilvl w:val="0"/>
                <w:numId w:val="16"/>
              </w:numPr>
              <w:spacing w:after="80"/>
              <w:ind w:left="385" w:hanging="357"/>
            </w:pPr>
            <w:r w:rsidRPr="0065690F">
              <w:t>Mefentrifluconazole in specified animal commodities</w:t>
            </w:r>
            <w:r w:rsidR="0066500A">
              <w:t>.</w:t>
            </w:r>
          </w:p>
          <w:p w14:paraId="7DE1EC29" w14:textId="7E000532" w:rsidR="0066500A" w:rsidRPr="0065690F" w:rsidRDefault="0008064A" w:rsidP="0066500A">
            <w:pPr>
              <w:spacing w:after="120"/>
              <w:ind w:left="26"/>
            </w:pPr>
            <w:r w:rsidRPr="0065690F">
              <w:t>The proposed increase to the 2,4-D Walnuts MRL</w:t>
            </w:r>
            <w:r w:rsidRPr="0065690F">
              <w:rPr>
                <w:b/>
                <w:bCs/>
              </w:rPr>
              <w:t xml:space="preserve"> </w:t>
            </w:r>
            <w:r w:rsidRPr="0065690F">
              <w:t xml:space="preserve">from 0.05 mg/kg to 0.2 mg/kg is considered to be trade facilitating noting that Codex, the </w:t>
            </w:r>
            <w:r>
              <w:t>European Union</w:t>
            </w:r>
            <w:r w:rsidRPr="0065690F">
              <w:t xml:space="preserve"> and the U</w:t>
            </w:r>
            <w:r>
              <w:t>nited </w:t>
            </w:r>
            <w:r w:rsidRPr="0065690F">
              <w:t>S</w:t>
            </w:r>
            <w:r>
              <w:t xml:space="preserve">tates of </w:t>
            </w:r>
            <w:r w:rsidRPr="0065690F">
              <w:t>A</w:t>
            </w:r>
            <w:r>
              <w:t>merica</w:t>
            </w:r>
            <w:r w:rsidRPr="0065690F">
              <w:t xml:space="preserve"> have established 2,4</w:t>
            </w:r>
            <w:r>
              <w:noBreakHyphen/>
            </w:r>
            <w:r w:rsidRPr="0065690F">
              <w:t>D</w:t>
            </w:r>
            <w:r>
              <w:t> </w:t>
            </w:r>
            <w:r w:rsidRPr="0065690F">
              <w:t>MRLs/tolerances for Tree nuts at 0.2</w:t>
            </w:r>
            <w:r>
              <w:t> </w:t>
            </w:r>
            <w:r w:rsidRPr="0065690F">
              <w:t>mg/kg. Therefore, this specific MRL change will progress without the normal consultation period.</w:t>
            </w:r>
          </w:p>
        </w:tc>
      </w:tr>
      <w:tr w:rsidR="002F172B" w14:paraId="68C417EB" w14:textId="77777777" w:rsidTr="00F3021D">
        <w:tc>
          <w:tcPr>
            <w:tcW w:w="707" w:type="dxa"/>
            <w:tcBorders>
              <w:top w:val="single" w:sz="6" w:space="0" w:color="auto"/>
              <w:bottom w:val="single" w:sz="6" w:space="0" w:color="auto"/>
            </w:tcBorders>
            <w:shd w:val="clear" w:color="auto" w:fill="auto"/>
          </w:tcPr>
          <w:p w14:paraId="7AD9F397" w14:textId="77777777" w:rsidR="00EA4725" w:rsidRPr="00441372" w:rsidRDefault="000806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62D64D" w14:textId="77777777" w:rsidR="00EA4725" w:rsidRPr="00441372" w:rsidRDefault="0008064A"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2F172B" w14:paraId="58352A4A" w14:textId="77777777" w:rsidTr="00F3021D">
        <w:tc>
          <w:tcPr>
            <w:tcW w:w="707" w:type="dxa"/>
            <w:tcBorders>
              <w:top w:val="single" w:sz="6" w:space="0" w:color="auto"/>
              <w:bottom w:val="single" w:sz="6" w:space="0" w:color="auto"/>
            </w:tcBorders>
            <w:shd w:val="clear" w:color="auto" w:fill="auto"/>
          </w:tcPr>
          <w:p w14:paraId="45D68B4E" w14:textId="77777777" w:rsidR="00EA4725" w:rsidRPr="00441372" w:rsidRDefault="000806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2AB0F9E" w14:textId="77777777" w:rsidR="00EA4725" w:rsidRPr="00441372" w:rsidRDefault="0008064A" w:rsidP="0066500A">
            <w:pPr>
              <w:spacing w:before="120" w:after="80"/>
            </w:pPr>
            <w:r w:rsidRPr="00441372">
              <w:rPr>
                <w:b/>
              </w:rPr>
              <w:t>Is there a relevant international standard? If so, identify the standard:</w:t>
            </w:r>
          </w:p>
          <w:p w14:paraId="059EAB2D" w14:textId="77777777" w:rsidR="009303F6" w:rsidRDefault="0008064A" w:rsidP="00441372">
            <w:pPr>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078309E7" w14:textId="6617B81B" w:rsidR="00EA4725" w:rsidRPr="00441372" w:rsidRDefault="0008064A" w:rsidP="009303F6">
            <w:pPr>
              <w:numPr>
                <w:ilvl w:val="0"/>
                <w:numId w:val="17"/>
              </w:numPr>
              <w:ind w:left="1072" w:hanging="336"/>
            </w:pPr>
            <w:r w:rsidRPr="0065690F">
              <w:t>CAC/MRL</w:t>
            </w:r>
            <w:r w:rsidR="009303F6">
              <w:t> </w:t>
            </w:r>
            <w:r w:rsidRPr="0065690F">
              <w:t>1 Maximum Residue Limits (MRLs) for Pesticides 2009</w:t>
            </w:r>
          </w:p>
          <w:p w14:paraId="491F8CCD" w14:textId="5C71D80E" w:rsidR="00D744A5" w:rsidRPr="0065690F" w:rsidRDefault="0008064A" w:rsidP="009303F6">
            <w:pPr>
              <w:numPr>
                <w:ilvl w:val="0"/>
                <w:numId w:val="17"/>
              </w:numPr>
              <w:ind w:left="1072" w:hanging="336"/>
            </w:pPr>
            <w:r w:rsidRPr="0065690F">
              <w:t>CAC/MRL</w:t>
            </w:r>
            <w:r w:rsidR="009303F6">
              <w:t> </w:t>
            </w:r>
            <w:r w:rsidRPr="0065690F">
              <w:t>2 Maximum Residue Limits for Veterinary Drugs in Food 2009</w:t>
            </w:r>
          </w:p>
          <w:p w14:paraId="5A6982EA" w14:textId="5C8314CC" w:rsidR="00D744A5" w:rsidRPr="0065690F" w:rsidRDefault="0008064A" w:rsidP="009303F6">
            <w:pPr>
              <w:numPr>
                <w:ilvl w:val="0"/>
                <w:numId w:val="17"/>
              </w:numPr>
              <w:spacing w:after="120"/>
              <w:ind w:left="1072" w:hanging="336"/>
            </w:pPr>
            <w:r w:rsidRPr="0065690F">
              <w:t>CAC/MRL</w:t>
            </w:r>
            <w:r w:rsidR="009303F6">
              <w:t> </w:t>
            </w:r>
            <w:r w:rsidRPr="0065690F">
              <w:t>3 Extraneous Maximum Residue Limits (EMRLs) 2001 and subsequent variations to relevant standards as adopted or revoked by the Commission</w:t>
            </w:r>
          </w:p>
          <w:p w14:paraId="1CD0412C" w14:textId="77777777" w:rsidR="00EA4725" w:rsidRPr="00441372" w:rsidRDefault="0008064A" w:rsidP="0066500A">
            <w:pPr>
              <w:spacing w:before="240" w:after="120"/>
              <w:ind w:left="720" w:hanging="720"/>
              <w:rPr>
                <w:b/>
              </w:rPr>
            </w:pPr>
            <w:r w:rsidRPr="00441372">
              <w:rPr>
                <w:b/>
              </w:rPr>
              <w:lastRenderedPageBreak/>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C60F99E" w14:textId="77777777" w:rsidR="00EA4725" w:rsidRPr="00441372" w:rsidRDefault="0008064A"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F550AED" w14:textId="77777777" w:rsidR="00EA4725" w:rsidRPr="00441372" w:rsidRDefault="0008064A" w:rsidP="009303F6">
            <w:pPr>
              <w:spacing w:before="240" w:after="120"/>
              <w:ind w:left="720" w:hanging="720"/>
              <w:rPr>
                <w:b/>
              </w:rPr>
            </w:pPr>
            <w:r w:rsidRPr="00441372">
              <w:rPr>
                <w:b/>
              </w:rPr>
              <w:t>[ ]</w:t>
            </w:r>
            <w:r w:rsidRPr="00441372">
              <w:rPr>
                <w:b/>
              </w:rPr>
              <w:tab/>
              <w:t>None</w:t>
            </w:r>
          </w:p>
          <w:p w14:paraId="6C90E88F" w14:textId="77777777" w:rsidR="00EA4725" w:rsidRPr="00441372" w:rsidRDefault="0008064A" w:rsidP="00441372">
            <w:pPr>
              <w:spacing w:after="120"/>
              <w:rPr>
                <w:b/>
              </w:rPr>
            </w:pPr>
            <w:r w:rsidRPr="00441372">
              <w:rPr>
                <w:b/>
              </w:rPr>
              <w:t xml:space="preserve">Does this proposed regulation conform to the relevant international standard? </w:t>
            </w:r>
          </w:p>
          <w:p w14:paraId="0E369436" w14:textId="77777777" w:rsidR="00EA4725" w:rsidRPr="00441372" w:rsidRDefault="0008064A" w:rsidP="00441372">
            <w:pPr>
              <w:spacing w:after="120"/>
              <w:rPr>
                <w:b/>
              </w:rPr>
            </w:pPr>
            <w:r w:rsidRPr="00441372">
              <w:rPr>
                <w:b/>
              </w:rPr>
              <w:t>[ ] Yes   [X] No</w:t>
            </w:r>
          </w:p>
          <w:p w14:paraId="5EE0A293" w14:textId="77777777" w:rsidR="00EA4725" w:rsidRPr="00441372" w:rsidRDefault="0008064A" w:rsidP="009303F6">
            <w:pPr>
              <w:spacing w:after="120"/>
            </w:pPr>
            <w:r w:rsidRPr="00441372">
              <w:rPr>
                <w:b/>
              </w:rPr>
              <w:t>If no, describe, whenever possible, how and why it deviates from the international standard:</w:t>
            </w:r>
            <w:r w:rsidRPr="0065690F">
              <w:t xml:space="preserve"> Certain proposed limits may differ from Codex limits.</w:t>
            </w:r>
          </w:p>
          <w:p w14:paraId="6AC9BBC3" w14:textId="6C94B6E9" w:rsidR="00D744A5" w:rsidRPr="0065690F" w:rsidRDefault="0008064A" w:rsidP="00441372">
            <w:pPr>
              <w:spacing w:after="120"/>
            </w:pPr>
            <w:r w:rsidRPr="0065690F">
              <w:t xml:space="preserve">The scientific methodology used by Australia to establish MRLs is consistent with international best practice and follows a rigorous scientific risk analysis including dietary exposure assessment to chemical residues from potentially treated foods.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10" w:tgtFrame="_blank" w:history="1">
              <w:r w:rsidRPr="0065690F">
                <w:rPr>
                  <w:color w:val="0000FF"/>
                  <w:u w:val="single"/>
                </w:rPr>
                <w:t>https://apvma.gov.au/node/1037</w:t>
              </w:r>
            </w:hyperlink>
            <w:r w:rsidRPr="0065690F">
              <w:t>. Australia's</w:t>
            </w:r>
            <w:r w:rsidR="009303F6">
              <w:t> </w:t>
            </w:r>
            <w:r w:rsidRPr="0065690F">
              <w:t xml:space="preserve">residues assessment processes for veterinary chemicals are available at: </w:t>
            </w:r>
            <w:hyperlink r:id="rId11" w:tgtFrame="_blank" w:history="1">
              <w:r w:rsidRPr="0065690F">
                <w:rPr>
                  <w:color w:val="0000FF"/>
                  <w:u w:val="single"/>
                </w:rPr>
                <w:t>https://apvma.gov.au/node/719</w:t>
              </w:r>
            </w:hyperlink>
            <w:r w:rsidRPr="0065690F">
              <w:t>.</w:t>
            </w:r>
          </w:p>
        </w:tc>
      </w:tr>
      <w:tr w:rsidR="002F172B" w14:paraId="5FDBF9F3" w14:textId="77777777" w:rsidTr="00F3021D">
        <w:tc>
          <w:tcPr>
            <w:tcW w:w="707" w:type="dxa"/>
            <w:tcBorders>
              <w:top w:val="single" w:sz="6" w:space="0" w:color="auto"/>
              <w:bottom w:val="single" w:sz="6" w:space="0" w:color="auto"/>
            </w:tcBorders>
            <w:shd w:val="clear" w:color="auto" w:fill="auto"/>
          </w:tcPr>
          <w:p w14:paraId="0AA43BDE" w14:textId="77777777" w:rsidR="00EA4725" w:rsidRPr="00441372" w:rsidRDefault="000806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CC86BC9" w14:textId="0F7CA003" w:rsidR="00D744A5" w:rsidRPr="0065690F" w:rsidRDefault="0008064A" w:rsidP="009303F6">
            <w:pPr>
              <w:spacing w:before="120" w:after="120"/>
            </w:pPr>
            <w:r w:rsidRPr="00441372">
              <w:rPr>
                <w:b/>
              </w:rPr>
              <w:t>Other relevant documents and language(s) in which these are available:</w:t>
            </w:r>
            <w:r w:rsidRPr="0065690F">
              <w:t xml:space="preserve"> </w:t>
            </w:r>
            <w:r w:rsidRPr="0065690F">
              <w:rPr>
                <w:i/>
                <w:iCs/>
              </w:rPr>
              <w:t>Australia</w:t>
            </w:r>
            <w:r w:rsidR="009303F6">
              <w:rPr>
                <w:i/>
                <w:iCs/>
              </w:rPr>
              <w:t> </w:t>
            </w:r>
            <w:r w:rsidRPr="0065690F">
              <w:rPr>
                <w:i/>
                <w:iCs/>
              </w:rPr>
              <w:t>New</w:t>
            </w:r>
            <w:r w:rsidR="009303F6">
              <w:rPr>
                <w:i/>
                <w:iCs/>
              </w:rPr>
              <w:t> </w:t>
            </w:r>
            <w:r w:rsidRPr="0065690F">
              <w:rPr>
                <w:i/>
                <w:iCs/>
              </w:rPr>
              <w:t>Zealand</w:t>
            </w:r>
            <w:r w:rsidR="009303F6">
              <w:rPr>
                <w:i/>
                <w:iCs/>
              </w:rPr>
              <w:t> </w:t>
            </w:r>
            <w:r w:rsidRPr="0065690F">
              <w:rPr>
                <w:i/>
                <w:iCs/>
              </w:rPr>
              <w:t>Food</w:t>
            </w:r>
            <w:r w:rsidR="009303F6">
              <w:rPr>
                <w:i/>
                <w:iCs/>
              </w:rPr>
              <w:t> </w:t>
            </w:r>
            <w:r w:rsidRPr="0065690F">
              <w:rPr>
                <w:i/>
                <w:iCs/>
              </w:rPr>
              <w:t>Standards</w:t>
            </w:r>
            <w:r w:rsidR="009303F6">
              <w:rPr>
                <w:i/>
                <w:iCs/>
              </w:rPr>
              <w:t> </w:t>
            </w:r>
            <w:r w:rsidRPr="0065690F">
              <w:rPr>
                <w:i/>
                <w:iCs/>
              </w:rPr>
              <w:t>Code</w:t>
            </w:r>
            <w:r w:rsidRPr="0065690F">
              <w:t>:</w:t>
            </w:r>
            <w:r w:rsidR="009303F6">
              <w:t> </w:t>
            </w:r>
            <w:hyperlink r:id="rId12" w:history="1">
              <w:r w:rsidR="009303F6" w:rsidRPr="007F63A7">
                <w:rPr>
                  <w:rStyle w:val="Hyperlink"/>
                </w:rPr>
                <w:t>https://www.legislation.gov.au/Series/F2015L00468</w:t>
              </w:r>
            </w:hyperlink>
            <w:r w:rsidRPr="0065690F">
              <w:rPr>
                <w:bCs/>
              </w:rPr>
              <w:t xml:space="preserve"> (available in English)</w:t>
            </w:r>
          </w:p>
        </w:tc>
      </w:tr>
      <w:tr w:rsidR="002F172B" w14:paraId="2EA0769B" w14:textId="77777777" w:rsidTr="00F3021D">
        <w:tc>
          <w:tcPr>
            <w:tcW w:w="707" w:type="dxa"/>
            <w:tcBorders>
              <w:top w:val="single" w:sz="6" w:space="0" w:color="auto"/>
              <w:bottom w:val="single" w:sz="6" w:space="0" w:color="auto"/>
            </w:tcBorders>
            <w:shd w:val="clear" w:color="auto" w:fill="auto"/>
          </w:tcPr>
          <w:p w14:paraId="1510C9E7" w14:textId="77777777" w:rsidR="00EA4725" w:rsidRPr="00441372" w:rsidRDefault="000806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01E689A" w14:textId="77777777" w:rsidR="00EA4725" w:rsidRPr="00441372" w:rsidRDefault="0008064A" w:rsidP="00441372">
            <w:pPr>
              <w:spacing w:before="120" w:after="120"/>
            </w:pPr>
            <w:r w:rsidRPr="00441372">
              <w:rPr>
                <w:b/>
              </w:rPr>
              <w:t xml:space="preserve">Proposed date of adoption </w:t>
            </w:r>
            <w:r w:rsidRPr="00441372">
              <w:rPr>
                <w:b/>
                <w:i/>
              </w:rPr>
              <w:t>(dd/mm/yy)</w:t>
            </w:r>
            <w:r w:rsidRPr="00441372">
              <w:rPr>
                <w:b/>
              </w:rPr>
              <w:t>:</w:t>
            </w:r>
            <w:r w:rsidRPr="0065690F">
              <w:t xml:space="preserve"> Adoption anticipated September 2024.</w:t>
            </w:r>
          </w:p>
          <w:p w14:paraId="699FB2EF" w14:textId="0C82B001" w:rsidR="00EA4725" w:rsidRPr="00441372" w:rsidRDefault="0008064A" w:rsidP="00441372">
            <w:pPr>
              <w:spacing w:after="120"/>
            </w:pPr>
            <w:r w:rsidRPr="00441372">
              <w:rPr>
                <w:b/>
              </w:rPr>
              <w:t xml:space="preserve">Proposed date of publication </w:t>
            </w:r>
            <w:r w:rsidRPr="00441372">
              <w:rPr>
                <w:b/>
                <w:i/>
              </w:rPr>
              <w:t>(dd/mm/yy)</w:t>
            </w:r>
            <w:r w:rsidRPr="00441372">
              <w:rPr>
                <w:b/>
              </w:rPr>
              <w:t>:</w:t>
            </w:r>
            <w:r w:rsidRPr="0065690F">
              <w:t xml:space="preserve"> Publication anticipated September 2024</w:t>
            </w:r>
            <w:r w:rsidR="009303F6">
              <w:t>.</w:t>
            </w:r>
          </w:p>
        </w:tc>
      </w:tr>
      <w:tr w:rsidR="002F172B" w14:paraId="4826EDB7" w14:textId="77777777" w:rsidTr="00F3021D">
        <w:tc>
          <w:tcPr>
            <w:tcW w:w="707" w:type="dxa"/>
            <w:tcBorders>
              <w:top w:val="single" w:sz="6" w:space="0" w:color="auto"/>
              <w:bottom w:val="single" w:sz="6" w:space="0" w:color="auto"/>
            </w:tcBorders>
            <w:shd w:val="clear" w:color="auto" w:fill="auto"/>
          </w:tcPr>
          <w:p w14:paraId="5CF2F4D8" w14:textId="77777777" w:rsidR="00EA4725" w:rsidRPr="00441372" w:rsidRDefault="000806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FA7E8D1" w14:textId="77777777" w:rsidR="00EA4725" w:rsidRPr="00441372" w:rsidRDefault="0008064A"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Entry into force anticipated September 2024.</w:t>
            </w:r>
          </w:p>
          <w:p w14:paraId="179B9EC7" w14:textId="4CC57F6A" w:rsidR="00EA4725" w:rsidRPr="00441372" w:rsidRDefault="0008064A" w:rsidP="00441372">
            <w:pPr>
              <w:spacing w:after="120"/>
              <w:ind w:left="607" w:hanging="607"/>
              <w:rPr>
                <w:b/>
              </w:rPr>
            </w:pPr>
            <w:r w:rsidRPr="00441372">
              <w:rPr>
                <w:b/>
              </w:rPr>
              <w:t>[X]</w:t>
            </w:r>
            <w:r w:rsidRPr="00441372">
              <w:rPr>
                <w:b/>
              </w:rPr>
              <w:tab/>
              <w:t>Trade facilitating measure</w:t>
            </w:r>
            <w:r w:rsidRPr="0065690F">
              <w:t xml:space="preserve"> </w:t>
            </w:r>
          </w:p>
        </w:tc>
      </w:tr>
      <w:tr w:rsidR="002F172B" w14:paraId="319507CC" w14:textId="77777777" w:rsidTr="00F3021D">
        <w:tc>
          <w:tcPr>
            <w:tcW w:w="707" w:type="dxa"/>
            <w:tcBorders>
              <w:top w:val="single" w:sz="6" w:space="0" w:color="auto"/>
              <w:bottom w:val="single" w:sz="6" w:space="0" w:color="auto"/>
            </w:tcBorders>
            <w:shd w:val="clear" w:color="auto" w:fill="auto"/>
          </w:tcPr>
          <w:p w14:paraId="187A72E1" w14:textId="77777777" w:rsidR="00EA4725" w:rsidRPr="00441372" w:rsidRDefault="000806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C95DCB5" w14:textId="77777777" w:rsidR="00EA4725" w:rsidRPr="00441372" w:rsidRDefault="0008064A"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23 September 2024</w:t>
            </w:r>
          </w:p>
          <w:p w14:paraId="0C40E3B9" w14:textId="77777777" w:rsidR="00EA4725" w:rsidRPr="00441372" w:rsidRDefault="0008064A"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306CED20" w14:textId="77777777" w:rsidR="00D744A5" w:rsidRPr="0065690F" w:rsidRDefault="0008064A" w:rsidP="00441372">
            <w:r w:rsidRPr="0065690F">
              <w:t>Food Standards Australia New Zealand</w:t>
            </w:r>
          </w:p>
          <w:p w14:paraId="5DD1B1F3" w14:textId="77777777" w:rsidR="00D744A5" w:rsidRPr="0065690F" w:rsidRDefault="0008064A" w:rsidP="00441372">
            <w:r w:rsidRPr="0065690F">
              <w:t>PO Box 5423</w:t>
            </w:r>
          </w:p>
          <w:p w14:paraId="50A4A280" w14:textId="77777777" w:rsidR="00D744A5" w:rsidRPr="0065690F" w:rsidRDefault="0008064A" w:rsidP="00441372">
            <w:r w:rsidRPr="0065690F">
              <w:t>KINGSTON ACT 2604</w:t>
            </w:r>
          </w:p>
          <w:p w14:paraId="56FADF91" w14:textId="77777777" w:rsidR="00D744A5" w:rsidRPr="0065690F" w:rsidRDefault="0008064A" w:rsidP="00441372">
            <w:r w:rsidRPr="0065690F">
              <w:t>Australia</w:t>
            </w:r>
          </w:p>
          <w:p w14:paraId="715F9A0F" w14:textId="77777777" w:rsidR="00D744A5" w:rsidRPr="0065690F" w:rsidRDefault="0008064A" w:rsidP="00441372">
            <w:r w:rsidRPr="0065690F">
              <w:t>Fax: +(61 2) 6271 2278</w:t>
            </w:r>
          </w:p>
          <w:p w14:paraId="7BA63039" w14:textId="77777777" w:rsidR="00D744A5" w:rsidRPr="0065690F" w:rsidRDefault="0008064A" w:rsidP="00441372">
            <w:pPr>
              <w:spacing w:after="120"/>
            </w:pPr>
            <w:r w:rsidRPr="0065690F">
              <w:t xml:space="preserve">E-mail: </w:t>
            </w:r>
            <w:hyperlink r:id="rId13" w:history="1">
              <w:r w:rsidRPr="0065690F">
                <w:rPr>
                  <w:color w:val="0000FF"/>
                  <w:u w:val="single"/>
                </w:rPr>
                <w:t>standards.management@foodstandards.gov.au</w:t>
              </w:r>
            </w:hyperlink>
          </w:p>
        </w:tc>
      </w:tr>
      <w:tr w:rsidR="002F172B" w14:paraId="209CF903" w14:textId="77777777" w:rsidTr="00F3021D">
        <w:tc>
          <w:tcPr>
            <w:tcW w:w="707" w:type="dxa"/>
            <w:tcBorders>
              <w:top w:val="single" w:sz="6" w:space="0" w:color="auto"/>
            </w:tcBorders>
            <w:shd w:val="clear" w:color="auto" w:fill="auto"/>
          </w:tcPr>
          <w:p w14:paraId="3D58F826" w14:textId="77777777" w:rsidR="00EA4725" w:rsidRPr="00441372" w:rsidRDefault="000806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3497E2" w14:textId="77777777" w:rsidR="00EA4725" w:rsidRPr="00441372" w:rsidRDefault="0008064A"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1B376EC" w14:textId="77777777" w:rsidR="00EA4725" w:rsidRPr="0065690F" w:rsidRDefault="0008064A" w:rsidP="00F3021D">
            <w:pPr>
              <w:keepNext/>
              <w:keepLines/>
              <w:rPr>
                <w:bCs/>
              </w:rPr>
            </w:pPr>
            <w:r w:rsidRPr="0065690F">
              <w:rPr>
                <w:bCs/>
              </w:rPr>
              <w:t>Australian Department of Agriculture, Fisheries and Forestry</w:t>
            </w:r>
          </w:p>
          <w:p w14:paraId="2CE5E998" w14:textId="77777777" w:rsidR="00EA4725" w:rsidRPr="0065690F" w:rsidRDefault="0008064A" w:rsidP="00F3021D">
            <w:pPr>
              <w:keepNext/>
              <w:keepLines/>
              <w:rPr>
                <w:bCs/>
              </w:rPr>
            </w:pPr>
            <w:r w:rsidRPr="0065690F">
              <w:rPr>
                <w:bCs/>
              </w:rPr>
              <w:t>GPO Box 858</w:t>
            </w:r>
          </w:p>
          <w:p w14:paraId="0B3F25FE" w14:textId="77777777" w:rsidR="00EA4725" w:rsidRPr="0065690F" w:rsidRDefault="0008064A" w:rsidP="00F3021D">
            <w:pPr>
              <w:keepNext/>
              <w:keepLines/>
              <w:rPr>
                <w:bCs/>
              </w:rPr>
            </w:pPr>
            <w:r w:rsidRPr="0065690F">
              <w:rPr>
                <w:bCs/>
              </w:rPr>
              <w:t>Canberra ACT 2601</w:t>
            </w:r>
          </w:p>
          <w:p w14:paraId="10A1367A" w14:textId="77777777" w:rsidR="00EA4725" w:rsidRPr="0065690F" w:rsidRDefault="0008064A" w:rsidP="00F3021D">
            <w:pPr>
              <w:keepNext/>
              <w:keepLines/>
              <w:rPr>
                <w:bCs/>
              </w:rPr>
            </w:pPr>
            <w:r w:rsidRPr="0065690F">
              <w:rPr>
                <w:bCs/>
              </w:rPr>
              <w:t>Australia</w:t>
            </w:r>
          </w:p>
          <w:p w14:paraId="13B39873" w14:textId="77777777" w:rsidR="00EA4725" w:rsidRPr="0065690F" w:rsidRDefault="0008064A" w:rsidP="00F3021D">
            <w:pPr>
              <w:keepNext/>
              <w:keepLines/>
              <w:rPr>
                <w:bCs/>
              </w:rPr>
            </w:pPr>
            <w:r w:rsidRPr="0065690F">
              <w:rPr>
                <w:bCs/>
              </w:rPr>
              <w:t>Tel: +(61) 2 6272 3933</w:t>
            </w:r>
          </w:p>
          <w:p w14:paraId="6BEC3B1B" w14:textId="77777777" w:rsidR="00EA4725" w:rsidRPr="0065690F" w:rsidRDefault="0008064A" w:rsidP="00F3021D">
            <w:pPr>
              <w:keepNext/>
              <w:keepLines/>
              <w:rPr>
                <w:bCs/>
              </w:rPr>
            </w:pPr>
            <w:r w:rsidRPr="0065690F">
              <w:rPr>
                <w:bCs/>
              </w:rPr>
              <w:t xml:space="preserve">E-mail: </w:t>
            </w:r>
            <w:hyperlink r:id="rId14" w:history="1">
              <w:r w:rsidRPr="0065690F">
                <w:rPr>
                  <w:bCs/>
                  <w:color w:val="0000FF"/>
                  <w:u w:val="single"/>
                </w:rPr>
                <w:t>sps.contact@aff.gov.au</w:t>
              </w:r>
            </w:hyperlink>
          </w:p>
          <w:p w14:paraId="60A47803" w14:textId="77777777" w:rsidR="00EA4725" w:rsidRPr="0065690F" w:rsidRDefault="0008064A" w:rsidP="00F3021D">
            <w:pPr>
              <w:keepNext/>
              <w:keepLines/>
              <w:spacing w:after="120"/>
              <w:rPr>
                <w:bCs/>
              </w:rPr>
            </w:pPr>
            <w:r w:rsidRPr="0065690F">
              <w:rPr>
                <w:bCs/>
              </w:rPr>
              <w:t xml:space="preserve">Website: </w:t>
            </w:r>
            <w:hyperlink r:id="rId15" w:history="1">
              <w:r w:rsidRPr="0065690F">
                <w:rPr>
                  <w:bCs/>
                  <w:color w:val="0000FF"/>
                  <w:u w:val="single"/>
                </w:rPr>
                <w:t>http://www.agriculture.gov.au</w:t>
              </w:r>
            </w:hyperlink>
          </w:p>
        </w:tc>
      </w:tr>
    </w:tbl>
    <w:p w14:paraId="4109AD79" w14:textId="77777777" w:rsidR="007141CF" w:rsidRPr="00441372" w:rsidRDefault="007141CF" w:rsidP="00441372"/>
    <w:sectPr w:rsidR="007141CF" w:rsidRPr="00441372" w:rsidSect="009303F6">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BFF3" w14:textId="77777777" w:rsidR="0008064A" w:rsidRDefault="0008064A">
      <w:r>
        <w:separator/>
      </w:r>
    </w:p>
  </w:endnote>
  <w:endnote w:type="continuationSeparator" w:id="0">
    <w:p w14:paraId="776D2EEB" w14:textId="77777777" w:rsidR="0008064A" w:rsidRDefault="0008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6C2B" w14:textId="722157FB" w:rsidR="00EA4725" w:rsidRPr="009303F6" w:rsidRDefault="0008064A" w:rsidP="009303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539E" w14:textId="22B72102" w:rsidR="00EA4725" w:rsidRPr="009303F6" w:rsidRDefault="0008064A" w:rsidP="009303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8352" w14:textId="77777777" w:rsidR="00C863EB" w:rsidRPr="00441372" w:rsidRDefault="000806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3FC6" w14:textId="77777777" w:rsidR="0008064A" w:rsidRDefault="0008064A">
      <w:r>
        <w:separator/>
      </w:r>
    </w:p>
  </w:footnote>
  <w:footnote w:type="continuationSeparator" w:id="0">
    <w:p w14:paraId="281BC3B5" w14:textId="77777777" w:rsidR="0008064A" w:rsidRDefault="0008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36E7" w14:textId="77777777" w:rsidR="009303F6" w:rsidRPr="009303F6" w:rsidRDefault="0008064A" w:rsidP="009303F6">
    <w:pPr>
      <w:pStyle w:val="Header"/>
      <w:pBdr>
        <w:bottom w:val="single" w:sz="4" w:space="1" w:color="auto"/>
      </w:pBdr>
      <w:tabs>
        <w:tab w:val="clear" w:pos="4513"/>
        <w:tab w:val="clear" w:pos="9027"/>
      </w:tabs>
      <w:jc w:val="center"/>
    </w:pPr>
    <w:r w:rsidRPr="009303F6">
      <w:t>G/SPS/N/AUS/591</w:t>
    </w:r>
  </w:p>
  <w:p w14:paraId="2A849AEF" w14:textId="77777777" w:rsidR="009303F6" w:rsidRPr="009303F6" w:rsidRDefault="009303F6" w:rsidP="009303F6">
    <w:pPr>
      <w:pStyle w:val="Header"/>
      <w:pBdr>
        <w:bottom w:val="single" w:sz="4" w:space="1" w:color="auto"/>
      </w:pBdr>
      <w:tabs>
        <w:tab w:val="clear" w:pos="4513"/>
        <w:tab w:val="clear" w:pos="9027"/>
      </w:tabs>
      <w:jc w:val="center"/>
    </w:pPr>
  </w:p>
  <w:p w14:paraId="687165AB" w14:textId="1F7A1BAE" w:rsidR="009303F6" w:rsidRPr="009303F6" w:rsidRDefault="0008064A" w:rsidP="009303F6">
    <w:pPr>
      <w:pStyle w:val="Header"/>
      <w:pBdr>
        <w:bottom w:val="single" w:sz="4" w:space="1" w:color="auto"/>
      </w:pBdr>
      <w:tabs>
        <w:tab w:val="clear" w:pos="4513"/>
        <w:tab w:val="clear" w:pos="9027"/>
      </w:tabs>
      <w:jc w:val="center"/>
    </w:pPr>
    <w:r w:rsidRPr="009303F6">
      <w:t xml:space="preserve">- </w:t>
    </w:r>
    <w:r w:rsidRPr="009303F6">
      <w:fldChar w:fldCharType="begin"/>
    </w:r>
    <w:r w:rsidRPr="009303F6">
      <w:instrText xml:space="preserve"> PAGE </w:instrText>
    </w:r>
    <w:r w:rsidRPr="009303F6">
      <w:fldChar w:fldCharType="separate"/>
    </w:r>
    <w:r w:rsidRPr="009303F6">
      <w:rPr>
        <w:noProof/>
      </w:rPr>
      <w:t>2</w:t>
    </w:r>
    <w:r w:rsidRPr="009303F6">
      <w:fldChar w:fldCharType="end"/>
    </w:r>
    <w:r w:rsidRPr="009303F6">
      <w:t xml:space="preserve"> -</w:t>
    </w:r>
  </w:p>
  <w:p w14:paraId="72C7DF32" w14:textId="19A84BD2" w:rsidR="00EA4725" w:rsidRPr="009303F6" w:rsidRDefault="00EA4725" w:rsidP="009303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4066" w14:textId="77777777" w:rsidR="009303F6" w:rsidRPr="009303F6" w:rsidRDefault="0008064A" w:rsidP="009303F6">
    <w:pPr>
      <w:pStyle w:val="Header"/>
      <w:pBdr>
        <w:bottom w:val="single" w:sz="4" w:space="1" w:color="auto"/>
      </w:pBdr>
      <w:tabs>
        <w:tab w:val="clear" w:pos="4513"/>
        <w:tab w:val="clear" w:pos="9027"/>
      </w:tabs>
      <w:jc w:val="center"/>
    </w:pPr>
    <w:r w:rsidRPr="009303F6">
      <w:t>G/SPS/N/AUS/591</w:t>
    </w:r>
  </w:p>
  <w:p w14:paraId="72469AA9" w14:textId="77777777" w:rsidR="009303F6" w:rsidRPr="009303F6" w:rsidRDefault="009303F6" w:rsidP="009303F6">
    <w:pPr>
      <w:pStyle w:val="Header"/>
      <w:pBdr>
        <w:bottom w:val="single" w:sz="4" w:space="1" w:color="auto"/>
      </w:pBdr>
      <w:tabs>
        <w:tab w:val="clear" w:pos="4513"/>
        <w:tab w:val="clear" w:pos="9027"/>
      </w:tabs>
      <w:jc w:val="center"/>
    </w:pPr>
  </w:p>
  <w:p w14:paraId="2088B30F" w14:textId="17A3642C" w:rsidR="009303F6" w:rsidRPr="009303F6" w:rsidRDefault="0008064A" w:rsidP="009303F6">
    <w:pPr>
      <w:pStyle w:val="Header"/>
      <w:pBdr>
        <w:bottom w:val="single" w:sz="4" w:space="1" w:color="auto"/>
      </w:pBdr>
      <w:tabs>
        <w:tab w:val="clear" w:pos="4513"/>
        <w:tab w:val="clear" w:pos="9027"/>
      </w:tabs>
      <w:jc w:val="center"/>
    </w:pPr>
    <w:r w:rsidRPr="009303F6">
      <w:t xml:space="preserve">- </w:t>
    </w:r>
    <w:r w:rsidRPr="009303F6">
      <w:fldChar w:fldCharType="begin"/>
    </w:r>
    <w:r w:rsidRPr="009303F6">
      <w:instrText xml:space="preserve"> PAGE </w:instrText>
    </w:r>
    <w:r w:rsidRPr="009303F6">
      <w:fldChar w:fldCharType="separate"/>
    </w:r>
    <w:r w:rsidRPr="009303F6">
      <w:rPr>
        <w:noProof/>
      </w:rPr>
      <w:t>2</w:t>
    </w:r>
    <w:r w:rsidRPr="009303F6">
      <w:fldChar w:fldCharType="end"/>
    </w:r>
    <w:r w:rsidRPr="009303F6">
      <w:t xml:space="preserve"> -</w:t>
    </w:r>
  </w:p>
  <w:p w14:paraId="5A138F7B" w14:textId="04392D3A" w:rsidR="00EA4725" w:rsidRPr="009303F6" w:rsidRDefault="00EA4725" w:rsidP="009303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172B" w14:paraId="267CAF25" w14:textId="77777777" w:rsidTr="00EE3CAF">
      <w:trPr>
        <w:trHeight w:val="240"/>
        <w:jc w:val="center"/>
      </w:trPr>
      <w:tc>
        <w:tcPr>
          <w:tcW w:w="3794" w:type="dxa"/>
          <w:shd w:val="clear" w:color="auto" w:fill="FFFFFF"/>
          <w:tcMar>
            <w:left w:w="108" w:type="dxa"/>
            <w:right w:w="108" w:type="dxa"/>
          </w:tcMar>
          <w:vAlign w:val="center"/>
        </w:tcPr>
        <w:p w14:paraId="5320E64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02F6D31" w14:textId="46A49F40" w:rsidR="00ED54E0" w:rsidRPr="00EA4725" w:rsidRDefault="0008064A" w:rsidP="00422B6F">
          <w:pPr>
            <w:jc w:val="right"/>
            <w:rPr>
              <w:b/>
              <w:color w:val="FF0000"/>
              <w:szCs w:val="16"/>
            </w:rPr>
          </w:pPr>
          <w:r>
            <w:rPr>
              <w:b/>
              <w:color w:val="FF0000"/>
              <w:szCs w:val="16"/>
            </w:rPr>
            <w:t xml:space="preserve"> </w:t>
          </w:r>
        </w:p>
      </w:tc>
    </w:tr>
    <w:bookmarkEnd w:id="0"/>
    <w:tr w:rsidR="002F172B" w14:paraId="0FB25664" w14:textId="77777777" w:rsidTr="00EE3CAF">
      <w:trPr>
        <w:trHeight w:val="213"/>
        <w:jc w:val="center"/>
      </w:trPr>
      <w:tc>
        <w:tcPr>
          <w:tcW w:w="3794" w:type="dxa"/>
          <w:vMerge w:val="restart"/>
          <w:shd w:val="clear" w:color="auto" w:fill="FFFFFF"/>
          <w:tcMar>
            <w:left w:w="0" w:type="dxa"/>
            <w:right w:w="0" w:type="dxa"/>
          </w:tcMar>
        </w:tcPr>
        <w:p w14:paraId="1857D6B7" w14:textId="77777777" w:rsidR="00ED54E0" w:rsidRPr="00EA4725" w:rsidRDefault="00E111FC" w:rsidP="00422B6F">
          <w:pPr>
            <w:jc w:val="left"/>
          </w:pPr>
          <w:r>
            <w:rPr>
              <w:lang w:eastAsia="en-GB"/>
            </w:rPr>
            <w:pict w14:anchorId="79A65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CD4EDC3" w14:textId="77777777" w:rsidR="00ED54E0" w:rsidRPr="00EA4725" w:rsidRDefault="00ED54E0" w:rsidP="00422B6F">
          <w:pPr>
            <w:jc w:val="right"/>
            <w:rPr>
              <w:b/>
              <w:szCs w:val="16"/>
            </w:rPr>
          </w:pPr>
        </w:p>
      </w:tc>
    </w:tr>
    <w:tr w:rsidR="002F172B" w14:paraId="0288D249" w14:textId="77777777" w:rsidTr="00EE3CAF">
      <w:trPr>
        <w:trHeight w:val="868"/>
        <w:jc w:val="center"/>
      </w:trPr>
      <w:tc>
        <w:tcPr>
          <w:tcW w:w="3794" w:type="dxa"/>
          <w:vMerge/>
          <w:shd w:val="clear" w:color="auto" w:fill="FFFFFF"/>
          <w:tcMar>
            <w:left w:w="108" w:type="dxa"/>
            <w:right w:w="108" w:type="dxa"/>
          </w:tcMar>
        </w:tcPr>
        <w:p w14:paraId="47A8FA3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268D2E5" w14:textId="77777777" w:rsidR="009303F6" w:rsidRDefault="0008064A" w:rsidP="00656ABC">
          <w:pPr>
            <w:jc w:val="right"/>
            <w:rPr>
              <w:b/>
              <w:szCs w:val="16"/>
            </w:rPr>
          </w:pPr>
          <w:bookmarkStart w:id="1" w:name="bmkSymbols"/>
          <w:r>
            <w:rPr>
              <w:b/>
              <w:szCs w:val="16"/>
            </w:rPr>
            <w:t>G/SPS/N/AUS/591</w:t>
          </w:r>
          <w:bookmarkEnd w:id="1"/>
        </w:p>
      </w:tc>
    </w:tr>
    <w:tr w:rsidR="002F172B" w14:paraId="70045201" w14:textId="77777777" w:rsidTr="00EE3CAF">
      <w:trPr>
        <w:trHeight w:val="240"/>
        <w:jc w:val="center"/>
      </w:trPr>
      <w:tc>
        <w:tcPr>
          <w:tcW w:w="3794" w:type="dxa"/>
          <w:vMerge/>
          <w:shd w:val="clear" w:color="auto" w:fill="FFFFFF"/>
          <w:tcMar>
            <w:left w:w="108" w:type="dxa"/>
            <w:right w:w="108" w:type="dxa"/>
          </w:tcMar>
          <w:vAlign w:val="center"/>
        </w:tcPr>
        <w:p w14:paraId="55F7FD21" w14:textId="77777777" w:rsidR="00ED54E0" w:rsidRPr="00EA4725" w:rsidRDefault="00ED54E0" w:rsidP="00422B6F"/>
      </w:tc>
      <w:tc>
        <w:tcPr>
          <w:tcW w:w="5448" w:type="dxa"/>
          <w:gridSpan w:val="2"/>
          <w:shd w:val="clear" w:color="auto" w:fill="FFFFFF"/>
          <w:tcMar>
            <w:left w:w="108" w:type="dxa"/>
            <w:right w:w="108" w:type="dxa"/>
          </w:tcMar>
          <w:vAlign w:val="center"/>
        </w:tcPr>
        <w:p w14:paraId="25B6C730" w14:textId="21F8986F" w:rsidR="00ED54E0" w:rsidRPr="00EA4725" w:rsidRDefault="0008064A" w:rsidP="00422B6F">
          <w:pPr>
            <w:jc w:val="right"/>
            <w:rPr>
              <w:szCs w:val="16"/>
            </w:rPr>
          </w:pPr>
          <w:bookmarkStart w:id="2" w:name="spsDateDistribution"/>
          <w:bookmarkStart w:id="3" w:name="bmkDate"/>
          <w:bookmarkEnd w:id="2"/>
          <w:bookmarkEnd w:id="3"/>
          <w:r>
            <w:rPr>
              <w:szCs w:val="16"/>
            </w:rPr>
            <w:t>18 July 2024</w:t>
          </w:r>
        </w:p>
      </w:tc>
    </w:tr>
    <w:tr w:rsidR="002F172B" w14:paraId="1E34676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CADAD5" w14:textId="75008331" w:rsidR="00ED54E0" w:rsidRPr="00EA4725" w:rsidRDefault="0008064A"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E111FC">
            <w:rPr>
              <w:color w:val="FF0000"/>
              <w:szCs w:val="16"/>
            </w:rPr>
            <w:t>5219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13A21EE" w14:textId="77777777" w:rsidR="00ED54E0" w:rsidRPr="00EA4725" w:rsidRDefault="0008064A"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F172B" w14:paraId="2B8A83F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6EA564" w14:textId="5C8503AB" w:rsidR="00ED54E0" w:rsidRPr="00EA4725" w:rsidRDefault="0008064A"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ECBCD29" w14:textId="58C30CED" w:rsidR="00ED54E0" w:rsidRPr="00441372" w:rsidRDefault="0008064A" w:rsidP="00EC687E">
          <w:pPr>
            <w:jc w:val="right"/>
            <w:rPr>
              <w:bCs/>
              <w:szCs w:val="18"/>
            </w:rPr>
          </w:pPr>
          <w:bookmarkStart w:id="8" w:name="bmkLanguage"/>
          <w:r>
            <w:rPr>
              <w:bCs/>
              <w:szCs w:val="18"/>
            </w:rPr>
            <w:t>Original: English</w:t>
          </w:r>
          <w:bookmarkEnd w:id="8"/>
        </w:p>
      </w:tc>
    </w:tr>
  </w:tbl>
  <w:p w14:paraId="7BF4C3E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686193"/>
    <w:multiLevelType w:val="hybridMultilevel"/>
    <w:tmpl w:val="34A02EC8"/>
    <w:lvl w:ilvl="0" w:tplc="649E57F6">
      <w:start w:val="1"/>
      <w:numFmt w:val="bullet"/>
      <w:lvlText w:val="-"/>
      <w:lvlJc w:val="left"/>
      <w:pPr>
        <w:ind w:left="720" w:hanging="360"/>
      </w:pPr>
      <w:rPr>
        <w:rFonts w:ascii="Symbol" w:hAnsi="Symbol" w:hint="default"/>
      </w:rPr>
    </w:lvl>
    <w:lvl w:ilvl="1" w:tplc="DC368276" w:tentative="1">
      <w:start w:val="1"/>
      <w:numFmt w:val="bullet"/>
      <w:lvlText w:val="o"/>
      <w:lvlJc w:val="left"/>
      <w:pPr>
        <w:ind w:left="1440" w:hanging="360"/>
      </w:pPr>
      <w:rPr>
        <w:rFonts w:ascii="Courier New" w:hAnsi="Courier New" w:cs="Courier New" w:hint="default"/>
      </w:rPr>
    </w:lvl>
    <w:lvl w:ilvl="2" w:tplc="80B07998" w:tentative="1">
      <w:start w:val="1"/>
      <w:numFmt w:val="bullet"/>
      <w:lvlText w:val=""/>
      <w:lvlJc w:val="left"/>
      <w:pPr>
        <w:ind w:left="2160" w:hanging="360"/>
      </w:pPr>
      <w:rPr>
        <w:rFonts w:ascii="Wingdings" w:hAnsi="Wingdings" w:hint="default"/>
      </w:rPr>
    </w:lvl>
    <w:lvl w:ilvl="3" w:tplc="488A2DFC" w:tentative="1">
      <w:start w:val="1"/>
      <w:numFmt w:val="bullet"/>
      <w:lvlText w:val=""/>
      <w:lvlJc w:val="left"/>
      <w:pPr>
        <w:ind w:left="2880" w:hanging="360"/>
      </w:pPr>
      <w:rPr>
        <w:rFonts w:ascii="Symbol" w:hAnsi="Symbol" w:hint="default"/>
      </w:rPr>
    </w:lvl>
    <w:lvl w:ilvl="4" w:tplc="A0D6D57A" w:tentative="1">
      <w:start w:val="1"/>
      <w:numFmt w:val="bullet"/>
      <w:lvlText w:val="o"/>
      <w:lvlJc w:val="left"/>
      <w:pPr>
        <w:ind w:left="3600" w:hanging="360"/>
      </w:pPr>
      <w:rPr>
        <w:rFonts w:ascii="Courier New" w:hAnsi="Courier New" w:cs="Courier New" w:hint="default"/>
      </w:rPr>
    </w:lvl>
    <w:lvl w:ilvl="5" w:tplc="49B4FDBA" w:tentative="1">
      <w:start w:val="1"/>
      <w:numFmt w:val="bullet"/>
      <w:lvlText w:val=""/>
      <w:lvlJc w:val="left"/>
      <w:pPr>
        <w:ind w:left="4320" w:hanging="360"/>
      </w:pPr>
      <w:rPr>
        <w:rFonts w:ascii="Wingdings" w:hAnsi="Wingdings" w:hint="default"/>
      </w:rPr>
    </w:lvl>
    <w:lvl w:ilvl="6" w:tplc="607C0F72" w:tentative="1">
      <w:start w:val="1"/>
      <w:numFmt w:val="bullet"/>
      <w:lvlText w:val=""/>
      <w:lvlJc w:val="left"/>
      <w:pPr>
        <w:ind w:left="5040" w:hanging="360"/>
      </w:pPr>
      <w:rPr>
        <w:rFonts w:ascii="Symbol" w:hAnsi="Symbol" w:hint="default"/>
      </w:rPr>
    </w:lvl>
    <w:lvl w:ilvl="7" w:tplc="DCDA483C" w:tentative="1">
      <w:start w:val="1"/>
      <w:numFmt w:val="bullet"/>
      <w:lvlText w:val="o"/>
      <w:lvlJc w:val="left"/>
      <w:pPr>
        <w:ind w:left="5760" w:hanging="360"/>
      </w:pPr>
      <w:rPr>
        <w:rFonts w:ascii="Courier New" w:hAnsi="Courier New" w:cs="Courier New" w:hint="default"/>
      </w:rPr>
    </w:lvl>
    <w:lvl w:ilvl="8" w:tplc="7D12B98E" w:tentative="1">
      <w:start w:val="1"/>
      <w:numFmt w:val="bullet"/>
      <w:lvlText w:val=""/>
      <w:lvlJc w:val="left"/>
      <w:pPr>
        <w:ind w:left="6480" w:hanging="360"/>
      </w:pPr>
      <w:rPr>
        <w:rFonts w:ascii="Wingdings" w:hAnsi="Wingdings" w:hint="default"/>
      </w:rPr>
    </w:lvl>
  </w:abstractNum>
  <w:abstractNum w:abstractNumId="11" w15:restartNumberingAfterBreak="0">
    <w:nsid w:val="53E372F2"/>
    <w:multiLevelType w:val="hybridMultilevel"/>
    <w:tmpl w:val="0EC02B7E"/>
    <w:lvl w:ilvl="0" w:tplc="ACC800B2">
      <w:start w:val="1"/>
      <w:numFmt w:val="bullet"/>
      <w:lvlText w:val="-"/>
      <w:lvlJc w:val="left"/>
      <w:pPr>
        <w:ind w:left="720" w:hanging="360"/>
      </w:pPr>
      <w:rPr>
        <w:rFonts w:ascii="Symbol" w:hAnsi="Symbol" w:hint="default"/>
      </w:rPr>
    </w:lvl>
    <w:lvl w:ilvl="1" w:tplc="F9F2803A" w:tentative="1">
      <w:start w:val="1"/>
      <w:numFmt w:val="bullet"/>
      <w:lvlText w:val="o"/>
      <w:lvlJc w:val="left"/>
      <w:pPr>
        <w:ind w:left="1440" w:hanging="360"/>
      </w:pPr>
      <w:rPr>
        <w:rFonts w:ascii="Courier New" w:hAnsi="Courier New" w:cs="Courier New" w:hint="default"/>
      </w:rPr>
    </w:lvl>
    <w:lvl w:ilvl="2" w:tplc="9C5856FA" w:tentative="1">
      <w:start w:val="1"/>
      <w:numFmt w:val="bullet"/>
      <w:lvlText w:val=""/>
      <w:lvlJc w:val="left"/>
      <w:pPr>
        <w:ind w:left="2160" w:hanging="360"/>
      </w:pPr>
      <w:rPr>
        <w:rFonts w:ascii="Wingdings" w:hAnsi="Wingdings" w:hint="default"/>
      </w:rPr>
    </w:lvl>
    <w:lvl w:ilvl="3" w:tplc="32EE2498" w:tentative="1">
      <w:start w:val="1"/>
      <w:numFmt w:val="bullet"/>
      <w:lvlText w:val=""/>
      <w:lvlJc w:val="left"/>
      <w:pPr>
        <w:ind w:left="2880" w:hanging="360"/>
      </w:pPr>
      <w:rPr>
        <w:rFonts w:ascii="Symbol" w:hAnsi="Symbol" w:hint="default"/>
      </w:rPr>
    </w:lvl>
    <w:lvl w:ilvl="4" w:tplc="26AE3CFA" w:tentative="1">
      <w:start w:val="1"/>
      <w:numFmt w:val="bullet"/>
      <w:lvlText w:val="o"/>
      <w:lvlJc w:val="left"/>
      <w:pPr>
        <w:ind w:left="3600" w:hanging="360"/>
      </w:pPr>
      <w:rPr>
        <w:rFonts w:ascii="Courier New" w:hAnsi="Courier New" w:cs="Courier New" w:hint="default"/>
      </w:rPr>
    </w:lvl>
    <w:lvl w:ilvl="5" w:tplc="972CF866" w:tentative="1">
      <w:start w:val="1"/>
      <w:numFmt w:val="bullet"/>
      <w:lvlText w:val=""/>
      <w:lvlJc w:val="left"/>
      <w:pPr>
        <w:ind w:left="4320" w:hanging="360"/>
      </w:pPr>
      <w:rPr>
        <w:rFonts w:ascii="Wingdings" w:hAnsi="Wingdings" w:hint="default"/>
      </w:rPr>
    </w:lvl>
    <w:lvl w:ilvl="6" w:tplc="E5C432DC" w:tentative="1">
      <w:start w:val="1"/>
      <w:numFmt w:val="bullet"/>
      <w:lvlText w:val=""/>
      <w:lvlJc w:val="left"/>
      <w:pPr>
        <w:ind w:left="5040" w:hanging="360"/>
      </w:pPr>
      <w:rPr>
        <w:rFonts w:ascii="Symbol" w:hAnsi="Symbol" w:hint="default"/>
      </w:rPr>
    </w:lvl>
    <w:lvl w:ilvl="7" w:tplc="67D8504C" w:tentative="1">
      <w:start w:val="1"/>
      <w:numFmt w:val="bullet"/>
      <w:lvlText w:val="o"/>
      <w:lvlJc w:val="left"/>
      <w:pPr>
        <w:ind w:left="5760" w:hanging="360"/>
      </w:pPr>
      <w:rPr>
        <w:rFonts w:ascii="Courier New" w:hAnsi="Courier New" w:cs="Courier New" w:hint="default"/>
      </w:rPr>
    </w:lvl>
    <w:lvl w:ilvl="8" w:tplc="DC0EA640"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61E177E">
      <w:start w:val="1"/>
      <w:numFmt w:val="decimal"/>
      <w:pStyle w:val="SummaryText"/>
      <w:lvlText w:val="%1."/>
      <w:lvlJc w:val="left"/>
      <w:pPr>
        <w:ind w:left="360" w:hanging="360"/>
      </w:pPr>
    </w:lvl>
    <w:lvl w:ilvl="1" w:tplc="AF3AE6EC" w:tentative="1">
      <w:start w:val="1"/>
      <w:numFmt w:val="lowerLetter"/>
      <w:lvlText w:val="%2."/>
      <w:lvlJc w:val="left"/>
      <w:pPr>
        <w:ind w:left="1080" w:hanging="360"/>
      </w:pPr>
    </w:lvl>
    <w:lvl w:ilvl="2" w:tplc="7D50DCA8" w:tentative="1">
      <w:start w:val="1"/>
      <w:numFmt w:val="lowerRoman"/>
      <w:lvlText w:val="%3."/>
      <w:lvlJc w:val="right"/>
      <w:pPr>
        <w:ind w:left="1800" w:hanging="180"/>
      </w:pPr>
    </w:lvl>
    <w:lvl w:ilvl="3" w:tplc="A42A6A68" w:tentative="1">
      <w:start w:val="1"/>
      <w:numFmt w:val="decimal"/>
      <w:lvlText w:val="%4."/>
      <w:lvlJc w:val="left"/>
      <w:pPr>
        <w:ind w:left="2520" w:hanging="360"/>
      </w:pPr>
    </w:lvl>
    <w:lvl w:ilvl="4" w:tplc="A1AAA33C" w:tentative="1">
      <w:start w:val="1"/>
      <w:numFmt w:val="lowerLetter"/>
      <w:lvlText w:val="%5."/>
      <w:lvlJc w:val="left"/>
      <w:pPr>
        <w:ind w:left="3240" w:hanging="360"/>
      </w:pPr>
    </w:lvl>
    <w:lvl w:ilvl="5" w:tplc="B7B2C5A6" w:tentative="1">
      <w:start w:val="1"/>
      <w:numFmt w:val="lowerRoman"/>
      <w:lvlText w:val="%6."/>
      <w:lvlJc w:val="right"/>
      <w:pPr>
        <w:ind w:left="3960" w:hanging="180"/>
      </w:pPr>
    </w:lvl>
    <w:lvl w:ilvl="6" w:tplc="FD16E7CE" w:tentative="1">
      <w:start w:val="1"/>
      <w:numFmt w:val="decimal"/>
      <w:lvlText w:val="%7."/>
      <w:lvlJc w:val="left"/>
      <w:pPr>
        <w:ind w:left="4680" w:hanging="360"/>
      </w:pPr>
    </w:lvl>
    <w:lvl w:ilvl="7" w:tplc="482E9CEE" w:tentative="1">
      <w:start w:val="1"/>
      <w:numFmt w:val="lowerLetter"/>
      <w:lvlText w:val="%8."/>
      <w:lvlJc w:val="left"/>
      <w:pPr>
        <w:ind w:left="5400" w:hanging="360"/>
      </w:pPr>
    </w:lvl>
    <w:lvl w:ilvl="8" w:tplc="DDA82D36" w:tentative="1">
      <w:start w:val="1"/>
      <w:numFmt w:val="lowerRoman"/>
      <w:lvlText w:val="%9."/>
      <w:lvlJc w:val="right"/>
      <w:pPr>
        <w:ind w:left="6120" w:hanging="180"/>
      </w:pPr>
    </w:lvl>
  </w:abstractNum>
  <w:num w:numId="1" w16cid:durableId="63380850">
    <w:abstractNumId w:val="9"/>
  </w:num>
  <w:num w:numId="2" w16cid:durableId="556164367">
    <w:abstractNumId w:val="7"/>
  </w:num>
  <w:num w:numId="3" w16cid:durableId="927537729">
    <w:abstractNumId w:val="6"/>
  </w:num>
  <w:num w:numId="4" w16cid:durableId="1465078215">
    <w:abstractNumId w:val="5"/>
  </w:num>
  <w:num w:numId="5" w16cid:durableId="623803963">
    <w:abstractNumId w:val="4"/>
  </w:num>
  <w:num w:numId="6" w16cid:durableId="1744840117">
    <w:abstractNumId w:val="14"/>
  </w:num>
  <w:num w:numId="7" w16cid:durableId="572664451">
    <w:abstractNumId w:val="13"/>
  </w:num>
  <w:num w:numId="8" w16cid:durableId="1118914635">
    <w:abstractNumId w:val="12"/>
  </w:num>
  <w:num w:numId="9" w16cid:durableId="600263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223432">
    <w:abstractNumId w:val="15"/>
  </w:num>
  <w:num w:numId="11" w16cid:durableId="1303147242">
    <w:abstractNumId w:val="8"/>
  </w:num>
  <w:num w:numId="12" w16cid:durableId="431514194">
    <w:abstractNumId w:val="3"/>
  </w:num>
  <w:num w:numId="13" w16cid:durableId="729038351">
    <w:abstractNumId w:val="2"/>
  </w:num>
  <w:num w:numId="14" w16cid:durableId="459343102">
    <w:abstractNumId w:val="1"/>
  </w:num>
  <w:num w:numId="15" w16cid:durableId="267784638">
    <w:abstractNumId w:val="0"/>
  </w:num>
  <w:num w:numId="16" w16cid:durableId="646475341">
    <w:abstractNumId w:val="11"/>
  </w:num>
  <w:num w:numId="17" w16cid:durableId="1168903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064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2F172B"/>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500A"/>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7F63A7"/>
    <w:rsid w:val="00807247"/>
    <w:rsid w:val="00821CFF"/>
    <w:rsid w:val="008363D8"/>
    <w:rsid w:val="00840C2B"/>
    <w:rsid w:val="008474E2"/>
    <w:rsid w:val="008730E9"/>
    <w:rsid w:val="008739FD"/>
    <w:rsid w:val="00893E85"/>
    <w:rsid w:val="008E372C"/>
    <w:rsid w:val="00903AB0"/>
    <w:rsid w:val="009303F6"/>
    <w:rsid w:val="00980AF2"/>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4A5"/>
    <w:rsid w:val="00D747AE"/>
    <w:rsid w:val="00D76A9E"/>
    <w:rsid w:val="00D9226C"/>
    <w:rsid w:val="00DA20BD"/>
    <w:rsid w:val="00DB122C"/>
    <w:rsid w:val="00DD3BA1"/>
    <w:rsid w:val="00DE50DB"/>
    <w:rsid w:val="00DF6AE1"/>
    <w:rsid w:val="00E06B18"/>
    <w:rsid w:val="00E111F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9303F6"/>
    <w:rPr>
      <w:rFonts w:ascii="Verdana" w:hAnsi="Verdana"/>
      <w:sz w:val="18"/>
      <w:szCs w:val="22"/>
      <w:lang w:val="en-GB"/>
    </w:rPr>
  </w:style>
  <w:style w:type="character" w:customStyle="1" w:styleId="UnresolvedMention1">
    <w:name w:val="Unresolved Mention1"/>
    <w:basedOn w:val="DefaultParagraphFont"/>
    <w:uiPriority w:val="99"/>
    <w:rsid w:val="0093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ndards.management@foodstandards.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legislation.gov.au/Series/F2015L0046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vma.gov.au/node/719" TargetMode="External"/><Relationship Id="rId5" Type="http://schemas.openxmlformats.org/officeDocument/2006/relationships/settings" Target="settings.xml"/><Relationship Id="rId15" Type="http://schemas.openxmlformats.org/officeDocument/2006/relationships/hyperlink" Target="http://www.agriculture.gov.au" TargetMode="External"/><Relationship Id="rId23" Type="http://schemas.openxmlformats.org/officeDocument/2006/relationships/theme" Target="theme/theme1.xml"/><Relationship Id="rId10" Type="http://schemas.openxmlformats.org/officeDocument/2006/relationships/hyperlink" Target="https://apvma.gov.au/node/1037"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apvma.gov.au/sites/default/files/gazette/food-standards/Gazette%20No%2014%2C%20Tuesday%209%20July%202024%20-%20Proposal%20to%20amend%20schedule%2020%20amendment.pdf" TargetMode="External"/><Relationship Id="rId14" Type="http://schemas.openxmlformats.org/officeDocument/2006/relationships/hyperlink" Target="mailto:sps.contact@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0f3e99df-3627-45d9-95c7-38e5a27c07cb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F507-2499-4B2A-A438-670F7BFD463C}">
  <ds:schemaRefs>
    <ds:schemaRef ds:uri="http://schemas.titus.com/TitusProperties/"/>
    <ds:schemaRef ds:uri=""/>
  </ds:schemaRefs>
</ds:datastoreItem>
</file>

<file path=customXml/itemProps2.xml><?xml version="1.0" encoding="utf-8"?>
<ds:datastoreItem xmlns:ds="http://schemas.openxmlformats.org/officeDocument/2006/customXml" ds:itemID="{CA2BD9BA-F6B1-4C4B-B06E-CE418870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G/SPS/N/AUS/591</vt:lpwstr>
  </property>
  <property fmtid="{D5CDD505-2E9C-101B-9397-08002B2CF9AE}" pid="3" name="TitusGUID">
    <vt:lpwstr>0f3e99df-3627-45d9-95c7-38e5a27c07cb</vt:lpwstr>
  </property>
  <property fmtid="{D5CDD505-2E9C-101B-9397-08002B2CF9AE}" pid="4" name="WTOCLASSIFICATION">
    <vt:lpwstr>WTO OFFICIAL</vt:lpwstr>
  </property>
</Properties>
</file>