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13E09" w:rsidP="00934B4C">
      <w:pPr>
        <w:pStyle w:val="Titre"/>
        <w:rPr>
          <w:caps w:val="0"/>
          <w:kern w:val="0"/>
        </w:rPr>
      </w:pPr>
      <w:r w:rsidRPr="00934B4C">
        <w:rPr>
          <w:caps w:val="0"/>
          <w:kern w:val="0"/>
        </w:rPr>
        <w:t>NOTIFICATION</w:t>
      </w:r>
    </w:p>
    <w:p w:rsidR="00AD0FDA" w:rsidRPr="00934B4C" w:rsidRDefault="00813E09" w:rsidP="00934B4C">
      <w:pPr>
        <w:pStyle w:val="Title3"/>
      </w:pPr>
      <w:r w:rsidRPr="00934B4C">
        <w:t>Addendum</w:t>
      </w:r>
    </w:p>
    <w:p w:rsidR="007141CF" w:rsidRPr="00934B4C" w:rsidRDefault="00813E09" w:rsidP="00934B4C">
      <w:pPr>
        <w:spacing w:after="120"/>
      </w:pPr>
      <w:r w:rsidRPr="00934B4C">
        <w:t xml:space="preserve">The following communication, received on </w:t>
      </w:r>
      <w:bookmarkStart w:id="0" w:name="spsDateReception"/>
      <w:r w:rsidRPr="00934B4C">
        <w:t>18 April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rsidR="00AD0FDA" w:rsidRPr="00934B4C" w:rsidRDefault="00AD0FDA" w:rsidP="00934B4C"/>
    <w:p w:rsidR="00AD0FDA" w:rsidRPr="00934B4C" w:rsidRDefault="00813E0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706AC" w:rsidTr="00D0271D">
        <w:tc>
          <w:tcPr>
            <w:tcW w:w="9242" w:type="dxa"/>
            <w:shd w:val="clear" w:color="auto" w:fill="auto"/>
          </w:tcPr>
          <w:p w:rsidR="00AD0FDA" w:rsidRPr="00934B4C" w:rsidRDefault="00813E09" w:rsidP="00934B4C">
            <w:pPr>
              <w:spacing w:after="240"/>
              <w:rPr>
                <w:u w:val="single"/>
              </w:rPr>
            </w:pPr>
            <w:r w:rsidRPr="00934B4C">
              <w:rPr>
                <w:u w:val="single"/>
              </w:rPr>
              <w:t>Law No. 1/2017 regarding the Egyptian National Food Safety Authority</w:t>
            </w:r>
            <w:bookmarkStart w:id="4" w:name="spsTitle"/>
            <w:bookmarkEnd w:id="4"/>
          </w:p>
        </w:tc>
      </w:tr>
      <w:tr w:rsidR="00E706AC" w:rsidTr="00D0271D">
        <w:tc>
          <w:tcPr>
            <w:tcW w:w="9242" w:type="dxa"/>
            <w:shd w:val="clear" w:color="auto" w:fill="auto"/>
          </w:tcPr>
          <w:p w:rsidR="00AD0FDA" w:rsidRPr="00934B4C" w:rsidRDefault="00813E09" w:rsidP="004C1E60">
            <w:pPr>
              <w:spacing w:after="120"/>
              <w:rPr>
                <w:u w:val="single"/>
              </w:rPr>
            </w:pPr>
            <w:r w:rsidRPr="00934B4C">
              <w:t>This addendum concerns the notification of the Decree of the Prime Minister No. 412 of 2019 regarding the Executive Regulation of the Law No. 1 of 2017 which was formally notified in document G/SPS/N/</w:t>
            </w:r>
            <w:proofErr w:type="spellStart"/>
            <w:r w:rsidRPr="00934B4C">
              <w:t>EGY</w:t>
            </w:r>
            <w:proofErr w:type="spellEnd"/>
            <w:r w:rsidRPr="00934B4C">
              <w:t>/79 dated 21 February 2017</w:t>
            </w:r>
            <w:r w:rsidR="00DC6396">
              <w:t>.</w:t>
            </w:r>
            <w:r w:rsidRPr="00934B4C">
              <w:t xml:space="preserve"> </w:t>
            </w:r>
            <w:r w:rsidR="00DC6396">
              <w:t>T</w:t>
            </w:r>
            <w:r w:rsidRPr="00934B4C">
              <w:t>his Executive Regulation authorizes the National food safety authority (</w:t>
            </w:r>
            <w:proofErr w:type="spellStart"/>
            <w:r w:rsidRPr="00934B4C">
              <w:t>NFSA</w:t>
            </w:r>
            <w:proofErr w:type="spellEnd"/>
            <w:r w:rsidRPr="00934B4C">
              <w:t>) to:</w:t>
            </w:r>
          </w:p>
          <w:p w:rsidR="00E706AC" w:rsidRPr="00934B4C" w:rsidRDefault="00813E09" w:rsidP="004C1E60">
            <w:pPr>
              <w:pStyle w:val="Paragraphedeliste"/>
              <w:numPr>
                <w:ilvl w:val="0"/>
                <w:numId w:val="16"/>
              </w:numPr>
              <w:spacing w:after="240"/>
              <w:ind w:left="392"/>
            </w:pPr>
            <w:r w:rsidRPr="00934B4C">
              <w:t>Establish mandatory technical regulations in accordance with international standards;</w:t>
            </w:r>
          </w:p>
          <w:p w:rsidR="00E706AC" w:rsidRPr="00934B4C" w:rsidRDefault="00813E09" w:rsidP="004C1E60">
            <w:pPr>
              <w:pStyle w:val="Paragraphedeliste"/>
              <w:numPr>
                <w:ilvl w:val="0"/>
                <w:numId w:val="16"/>
              </w:numPr>
              <w:spacing w:after="240"/>
              <w:ind w:left="392"/>
            </w:pPr>
            <w:r w:rsidRPr="00934B4C">
              <w:t xml:space="preserve">Set procedures necessary for the implementation of risk analysis system </w:t>
            </w:r>
            <w:proofErr w:type="gramStart"/>
            <w:r w:rsidRPr="00934B4C">
              <w:t>in order to</w:t>
            </w:r>
            <w:proofErr w:type="gramEnd"/>
            <w:r w:rsidRPr="00934B4C">
              <w:t xml:space="preserve"> provide a high level of protection for the safety and health of consumers;</w:t>
            </w:r>
          </w:p>
          <w:p w:rsidR="00E706AC" w:rsidRPr="00934B4C" w:rsidRDefault="00813E09" w:rsidP="004C1E60">
            <w:pPr>
              <w:pStyle w:val="Paragraphedeliste"/>
              <w:numPr>
                <w:ilvl w:val="0"/>
                <w:numId w:val="16"/>
              </w:numPr>
              <w:spacing w:after="240"/>
              <w:ind w:left="392"/>
            </w:pPr>
            <w:r w:rsidRPr="00934B4C">
              <w:t>Develop food traceability system that clarifies the obligations on all parties at all stages of production, processing, manufacture, packaging and other food handling operations until a product reaches the consumer;</w:t>
            </w:r>
          </w:p>
          <w:p w:rsidR="00E706AC" w:rsidRPr="00934B4C" w:rsidRDefault="00813E09" w:rsidP="004C1E60">
            <w:pPr>
              <w:pStyle w:val="Paragraphedeliste"/>
              <w:numPr>
                <w:ilvl w:val="0"/>
                <w:numId w:val="16"/>
              </w:numPr>
              <w:spacing w:after="240"/>
              <w:ind w:left="392"/>
            </w:pPr>
            <w:r w:rsidRPr="00934B4C">
              <w:t>Establish rules and procedures for the labelling of foodstuffs;</w:t>
            </w:r>
          </w:p>
          <w:p w:rsidR="00E706AC" w:rsidRPr="00934B4C" w:rsidRDefault="00813E09" w:rsidP="004C1E60">
            <w:pPr>
              <w:pStyle w:val="Paragraphedeliste"/>
              <w:numPr>
                <w:ilvl w:val="0"/>
                <w:numId w:val="16"/>
              </w:numPr>
              <w:spacing w:after="240"/>
              <w:ind w:left="392"/>
            </w:pPr>
            <w:r w:rsidRPr="00934B4C">
              <w:t xml:space="preserve">Grant permissions for food business to work </w:t>
            </w:r>
            <w:proofErr w:type="gramStart"/>
            <w:r w:rsidRPr="00934B4C">
              <w:t>in the area of</w:t>
            </w:r>
            <w:proofErr w:type="gramEnd"/>
            <w:r w:rsidRPr="00934B4C">
              <w:t xml:space="preserve"> food handling subsequent to verifying the compliance;</w:t>
            </w:r>
          </w:p>
          <w:p w:rsidR="00E706AC" w:rsidRPr="00934B4C" w:rsidRDefault="00813E09" w:rsidP="004C1E60">
            <w:pPr>
              <w:pStyle w:val="Paragraphedeliste"/>
              <w:numPr>
                <w:ilvl w:val="0"/>
                <w:numId w:val="16"/>
              </w:numPr>
              <w:spacing w:after="240"/>
              <w:ind w:left="392"/>
            </w:pPr>
            <w:r w:rsidRPr="00934B4C">
              <w:t>Perform official controls in respect of the food handling with a view to verifying compliance with the law and food safety related legislation;</w:t>
            </w:r>
          </w:p>
          <w:p w:rsidR="00E706AC" w:rsidRPr="00934B4C" w:rsidRDefault="00813E09" w:rsidP="004C1E60">
            <w:pPr>
              <w:pStyle w:val="Paragraphedeliste"/>
              <w:numPr>
                <w:ilvl w:val="0"/>
                <w:numId w:val="16"/>
              </w:numPr>
              <w:spacing w:after="240"/>
              <w:ind w:left="392"/>
            </w:pPr>
            <w:r w:rsidRPr="00934B4C">
              <w:t>Control food imports and exports</w:t>
            </w:r>
            <w:r>
              <w:t>;</w:t>
            </w:r>
          </w:p>
          <w:p w:rsidR="00E706AC" w:rsidRPr="00934B4C" w:rsidRDefault="00813E09" w:rsidP="004C1E60">
            <w:pPr>
              <w:pStyle w:val="Paragraphedeliste"/>
              <w:numPr>
                <w:ilvl w:val="0"/>
                <w:numId w:val="16"/>
              </w:numPr>
              <w:spacing w:after="240"/>
              <w:ind w:left="392"/>
            </w:pPr>
            <w:r w:rsidRPr="00934B4C">
              <w:t xml:space="preserve">Contract with accredited laboratories to </w:t>
            </w:r>
            <w:proofErr w:type="spellStart"/>
            <w:r w:rsidRPr="00934B4C">
              <w:t>analyze</w:t>
            </w:r>
            <w:proofErr w:type="spellEnd"/>
            <w:r w:rsidRPr="00934B4C">
              <w:t xml:space="preserve"> food samples;</w:t>
            </w:r>
          </w:p>
          <w:p w:rsidR="00E706AC" w:rsidRPr="00934B4C" w:rsidRDefault="00813E09" w:rsidP="004C1E60">
            <w:pPr>
              <w:pStyle w:val="Paragraphedeliste"/>
              <w:numPr>
                <w:ilvl w:val="0"/>
                <w:numId w:val="16"/>
              </w:numPr>
              <w:spacing w:after="240"/>
              <w:ind w:left="392"/>
            </w:pPr>
            <w:r w:rsidRPr="00934B4C">
              <w:t>Establish procedures and rules for registration and licensing for handling foods for special dietary uses (</w:t>
            </w:r>
            <w:proofErr w:type="spellStart"/>
            <w:r w:rsidRPr="00934B4C">
              <w:t>FSDU</w:t>
            </w:r>
            <w:proofErr w:type="spellEnd"/>
            <w:r w:rsidRPr="00934B4C">
              <w:t>), genetically modified foods and irradiated foods;</w:t>
            </w:r>
          </w:p>
          <w:p w:rsidR="00E706AC" w:rsidRPr="00934B4C" w:rsidRDefault="00813E09" w:rsidP="004C1E60">
            <w:pPr>
              <w:pStyle w:val="Paragraphedeliste"/>
              <w:numPr>
                <w:ilvl w:val="0"/>
                <w:numId w:val="16"/>
              </w:numPr>
              <w:spacing w:after="240"/>
              <w:ind w:left="392"/>
            </w:pPr>
            <w:r w:rsidRPr="00934B4C">
              <w:t>Establish requirements and rules governing the issuance of certificates of compliance required to export the locally produced products.</w:t>
            </w:r>
          </w:p>
          <w:p w:rsidR="00E706AC" w:rsidRPr="00934B4C" w:rsidRDefault="00A335E4" w:rsidP="00934B4C">
            <w:pPr>
              <w:spacing w:after="240"/>
            </w:pPr>
            <w:hyperlink r:id="rId7" w:tgtFrame="_blank" w:history="1">
              <w:r w:rsidR="00813E09" w:rsidRPr="00934B4C">
                <w:rPr>
                  <w:color w:val="0000FF"/>
                  <w:u w:val="single"/>
                </w:rPr>
                <w:t>https://members.wto.org/crnattachments/2019/SPS/EGY/19_2322_00_e.pdf</w:t>
              </w:r>
            </w:hyperlink>
            <w:r w:rsidR="00813E09" w:rsidRPr="00934B4C">
              <w:t xml:space="preserve"> </w:t>
            </w:r>
            <w:hyperlink r:id="rId8" w:tgtFrame="_blank" w:history="1">
              <w:r w:rsidR="00813E09" w:rsidRPr="00934B4C">
                <w:rPr>
                  <w:color w:val="0000FF"/>
                  <w:u w:val="single"/>
                </w:rPr>
                <w:t>https://members.wto.org/crnattachments/2019/SPS/EGY/19_2322_00_x.pdf</w:t>
              </w:r>
            </w:hyperlink>
            <w:bookmarkStart w:id="5" w:name="spsMeasure"/>
            <w:bookmarkEnd w:id="5"/>
          </w:p>
        </w:tc>
      </w:tr>
      <w:tr w:rsidR="00E706AC" w:rsidTr="00D0271D">
        <w:tc>
          <w:tcPr>
            <w:tcW w:w="9242" w:type="dxa"/>
            <w:shd w:val="clear" w:color="auto" w:fill="auto"/>
          </w:tcPr>
          <w:p w:rsidR="00AD0FDA" w:rsidRPr="00934B4C" w:rsidRDefault="00813E09" w:rsidP="00934B4C">
            <w:pPr>
              <w:spacing w:after="240"/>
              <w:rPr>
                <w:b/>
              </w:rPr>
            </w:pPr>
            <w:r w:rsidRPr="00934B4C">
              <w:rPr>
                <w:b/>
              </w:rPr>
              <w:t>This addendum concerns a:</w:t>
            </w:r>
          </w:p>
        </w:tc>
      </w:tr>
      <w:tr w:rsidR="00E706AC" w:rsidTr="00D0271D">
        <w:tc>
          <w:tcPr>
            <w:tcW w:w="9242" w:type="dxa"/>
            <w:shd w:val="clear" w:color="auto" w:fill="auto"/>
          </w:tcPr>
          <w:p w:rsidR="00AD0FDA" w:rsidRPr="00934B4C" w:rsidRDefault="00813E0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706AC" w:rsidTr="00D0271D">
        <w:tc>
          <w:tcPr>
            <w:tcW w:w="9242" w:type="dxa"/>
            <w:shd w:val="clear" w:color="auto" w:fill="auto"/>
          </w:tcPr>
          <w:p w:rsidR="00AD0FDA" w:rsidRPr="00934B4C" w:rsidRDefault="00813E0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706AC" w:rsidTr="00D0271D">
        <w:tc>
          <w:tcPr>
            <w:tcW w:w="9242" w:type="dxa"/>
            <w:shd w:val="clear" w:color="auto" w:fill="auto"/>
          </w:tcPr>
          <w:p w:rsidR="00AD0FDA" w:rsidRPr="00934B4C" w:rsidRDefault="00813E0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706AC" w:rsidTr="00D0271D">
        <w:tc>
          <w:tcPr>
            <w:tcW w:w="9242" w:type="dxa"/>
            <w:shd w:val="clear" w:color="auto" w:fill="auto"/>
          </w:tcPr>
          <w:p w:rsidR="00AD0FDA" w:rsidRPr="00934B4C" w:rsidRDefault="00813E09" w:rsidP="00934B4C">
            <w:pPr>
              <w:ind w:left="1440" w:hanging="873"/>
            </w:pPr>
            <w:r w:rsidRPr="00934B4C">
              <w:t>[ ]</w:t>
            </w:r>
            <w:bookmarkStart w:id="9" w:name="spsWithdraw"/>
            <w:bookmarkEnd w:id="9"/>
            <w:r w:rsidRPr="00934B4C">
              <w:tab/>
              <w:t>Withdrawal of proposed regulation</w:t>
            </w:r>
          </w:p>
        </w:tc>
      </w:tr>
      <w:tr w:rsidR="00E706AC" w:rsidTr="00D0271D">
        <w:tc>
          <w:tcPr>
            <w:tcW w:w="9242" w:type="dxa"/>
            <w:shd w:val="clear" w:color="auto" w:fill="auto"/>
          </w:tcPr>
          <w:p w:rsidR="00AD0FDA" w:rsidRPr="00934B4C" w:rsidRDefault="00813E09" w:rsidP="00934B4C">
            <w:pPr>
              <w:ind w:left="1440" w:hanging="873"/>
            </w:pPr>
            <w:r w:rsidRPr="00934B4C">
              <w:t>[ ]</w:t>
            </w:r>
            <w:bookmarkStart w:id="10" w:name="spsModificationDate"/>
            <w:bookmarkEnd w:id="10"/>
            <w:r w:rsidRPr="00934B4C">
              <w:tab/>
              <w:t>Change in proposed date of adoption, publication or date of entry into force</w:t>
            </w:r>
          </w:p>
        </w:tc>
      </w:tr>
      <w:tr w:rsidR="00E706AC" w:rsidTr="00D0271D">
        <w:tc>
          <w:tcPr>
            <w:tcW w:w="9242" w:type="dxa"/>
            <w:shd w:val="clear" w:color="auto" w:fill="auto"/>
          </w:tcPr>
          <w:p w:rsidR="00AD0FDA" w:rsidRPr="00934B4C" w:rsidRDefault="00813E0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706AC" w:rsidTr="00D0271D">
        <w:tc>
          <w:tcPr>
            <w:tcW w:w="9242" w:type="dxa"/>
            <w:shd w:val="clear" w:color="auto" w:fill="auto"/>
          </w:tcPr>
          <w:p w:rsidR="00AD0FDA" w:rsidRPr="00934B4C" w:rsidRDefault="00813E09" w:rsidP="00671716">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706AC" w:rsidTr="00D0271D">
        <w:tc>
          <w:tcPr>
            <w:tcW w:w="9242" w:type="dxa"/>
            <w:shd w:val="clear" w:color="auto" w:fill="auto"/>
          </w:tcPr>
          <w:p w:rsidR="00AD0FDA" w:rsidRPr="00934B4C" w:rsidRDefault="00813E0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706AC" w:rsidTr="00D0271D">
        <w:tc>
          <w:tcPr>
            <w:tcW w:w="9242" w:type="dxa"/>
            <w:shd w:val="clear" w:color="auto" w:fill="auto"/>
          </w:tcPr>
          <w:p w:rsidR="00AD0FDA" w:rsidRPr="00934B4C" w:rsidRDefault="00813E0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706AC" w:rsidTr="00D0271D">
        <w:tc>
          <w:tcPr>
            <w:tcW w:w="9242" w:type="dxa"/>
            <w:shd w:val="clear" w:color="auto" w:fill="auto"/>
          </w:tcPr>
          <w:p w:rsidR="00AD0FDA" w:rsidRPr="00934B4C" w:rsidRDefault="00813E09" w:rsidP="00934B4C">
            <w:r w:rsidRPr="00934B4C">
              <w:t>Central Administration for Foreign Agricultural Relations</w:t>
            </w:r>
          </w:p>
          <w:p w:rsidR="00E706AC" w:rsidRPr="00934B4C" w:rsidRDefault="00813E09" w:rsidP="00934B4C">
            <w:r w:rsidRPr="00934B4C">
              <w:t>Ministry of Agriculture and Land Reclamation</w:t>
            </w:r>
          </w:p>
          <w:p w:rsidR="00E706AC" w:rsidRPr="00934B4C" w:rsidRDefault="00813E09"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rsidR="00E706AC" w:rsidRPr="00934B4C" w:rsidRDefault="00813E09" w:rsidP="004C1E60">
            <w:pPr>
              <w:tabs>
                <w:tab w:val="left" w:pos="448"/>
              </w:tabs>
            </w:pPr>
            <w:r w:rsidRPr="00934B4C">
              <w:t>Tel:</w:t>
            </w:r>
            <w:r w:rsidR="004C1E60">
              <w:tab/>
            </w:r>
            <w:r w:rsidRPr="00934B4C">
              <w:t>+(202) 333 76 589</w:t>
            </w:r>
          </w:p>
          <w:p w:rsidR="00E706AC" w:rsidRPr="00934B4C" w:rsidRDefault="004C1E60" w:rsidP="004C1E60">
            <w:pPr>
              <w:tabs>
                <w:tab w:val="left" w:pos="448"/>
              </w:tabs>
            </w:pPr>
            <w:r>
              <w:tab/>
            </w:r>
            <w:r w:rsidR="00813E09" w:rsidRPr="00934B4C">
              <w:t>+(202) 374 90 805</w:t>
            </w:r>
          </w:p>
          <w:p w:rsidR="00E706AC" w:rsidRPr="00934B4C" w:rsidRDefault="00813E09" w:rsidP="00934B4C">
            <w:r w:rsidRPr="00934B4C">
              <w:t>Fax: +(202) 374 90 805</w:t>
            </w:r>
          </w:p>
          <w:p w:rsidR="00E706AC" w:rsidRPr="00934B4C" w:rsidRDefault="00813E09" w:rsidP="00934B4C">
            <w:pPr>
              <w:spacing w:after="240"/>
            </w:pPr>
            <w:r w:rsidRPr="00934B4C">
              <w:t>E-mail: enq_egy_sps@yahoo.com</w:t>
            </w:r>
            <w:bookmarkStart w:id="18" w:name="spsCommentAddress"/>
            <w:bookmarkEnd w:id="18"/>
            <w:r w:rsidRPr="00934B4C">
              <w:t xml:space="preserve"> </w:t>
            </w:r>
          </w:p>
        </w:tc>
      </w:tr>
      <w:tr w:rsidR="00E706AC" w:rsidTr="00D0271D">
        <w:tc>
          <w:tcPr>
            <w:tcW w:w="9242" w:type="dxa"/>
            <w:shd w:val="clear" w:color="auto" w:fill="auto"/>
          </w:tcPr>
          <w:p w:rsidR="00AD0FDA" w:rsidRPr="00934B4C" w:rsidRDefault="00813E0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706AC" w:rsidTr="00D0271D">
        <w:tc>
          <w:tcPr>
            <w:tcW w:w="9242" w:type="dxa"/>
            <w:shd w:val="clear" w:color="auto" w:fill="auto"/>
          </w:tcPr>
          <w:p w:rsidR="00AD0FDA" w:rsidRPr="00934B4C" w:rsidRDefault="00813E09" w:rsidP="00934B4C">
            <w:r w:rsidRPr="00934B4C">
              <w:t>Central Administration for Foreign Agricultural Relations</w:t>
            </w:r>
          </w:p>
          <w:p w:rsidR="00E706AC" w:rsidRPr="00934B4C" w:rsidRDefault="00813E09" w:rsidP="00934B4C">
            <w:r w:rsidRPr="00934B4C">
              <w:t>Ministry of Agriculture and Land Reclamation</w:t>
            </w:r>
          </w:p>
          <w:p w:rsidR="00E706AC" w:rsidRPr="00934B4C" w:rsidRDefault="00813E09"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rsidR="00E706AC" w:rsidRPr="00934B4C" w:rsidRDefault="00813E09" w:rsidP="004C1E60">
            <w:pPr>
              <w:tabs>
                <w:tab w:val="left" w:pos="448"/>
              </w:tabs>
            </w:pPr>
            <w:r w:rsidRPr="00934B4C">
              <w:t>Tel:</w:t>
            </w:r>
            <w:r w:rsidR="004C1E60">
              <w:tab/>
            </w:r>
            <w:r w:rsidRPr="00934B4C">
              <w:t>+(202) 333 76 589</w:t>
            </w:r>
          </w:p>
          <w:p w:rsidR="00E706AC" w:rsidRPr="00934B4C" w:rsidRDefault="004C1E60" w:rsidP="004C1E60">
            <w:pPr>
              <w:tabs>
                <w:tab w:val="left" w:pos="448"/>
              </w:tabs>
            </w:pPr>
            <w:r>
              <w:tab/>
            </w:r>
            <w:r w:rsidR="00813E09" w:rsidRPr="00934B4C">
              <w:t>+(202) 374 90 805</w:t>
            </w:r>
          </w:p>
          <w:p w:rsidR="00E706AC" w:rsidRPr="00934B4C" w:rsidRDefault="00813E09" w:rsidP="00934B4C">
            <w:r w:rsidRPr="00934B4C">
              <w:t>Fax: +(202) 374 90 805</w:t>
            </w:r>
          </w:p>
          <w:p w:rsidR="00E706AC" w:rsidRPr="00934B4C" w:rsidRDefault="00813E09" w:rsidP="00934B4C">
            <w:pPr>
              <w:spacing w:after="240"/>
            </w:pPr>
            <w:r w:rsidRPr="00934B4C">
              <w:t>E-mail: enq_egy_sps@yahoo.com</w:t>
            </w:r>
            <w:bookmarkStart w:id="21" w:name="spsTextSupplierAddress"/>
            <w:bookmarkEnd w:id="21"/>
            <w:r w:rsidRPr="00934B4C">
              <w:t xml:space="preserve"> </w:t>
            </w:r>
          </w:p>
        </w:tc>
      </w:tr>
    </w:tbl>
    <w:p w:rsidR="00AD0FDA" w:rsidRPr="00934B4C" w:rsidRDefault="00813E09" w:rsidP="00934B4C">
      <w:pPr>
        <w:jc w:val="center"/>
        <w:rPr>
          <w:b/>
        </w:rPr>
      </w:pPr>
      <w:bookmarkStart w:id="22" w:name="_GoBack"/>
      <w:bookmarkEnd w:id="22"/>
      <w:r w:rsidRPr="00934B4C">
        <w:rPr>
          <w:b/>
        </w:rPr>
        <w:t>__________</w:t>
      </w:r>
    </w:p>
    <w:sectPr w:rsidR="00AD0FDA" w:rsidRPr="00934B4C" w:rsidSect="00C902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E7" w:rsidRDefault="00813E09">
      <w:r>
        <w:separator/>
      </w:r>
    </w:p>
  </w:endnote>
  <w:endnote w:type="continuationSeparator" w:id="0">
    <w:p w:rsidR="00FB24E7" w:rsidRDefault="008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9023D" w:rsidRDefault="00C9023D" w:rsidP="00C902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9023D" w:rsidRDefault="00C9023D" w:rsidP="00C902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13E0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E7" w:rsidRDefault="00813E09">
      <w:r>
        <w:separator/>
      </w:r>
    </w:p>
  </w:footnote>
  <w:footnote w:type="continuationSeparator" w:id="0">
    <w:p w:rsidR="00FB24E7" w:rsidRDefault="0081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3D" w:rsidRPr="00C9023D" w:rsidRDefault="00C9023D" w:rsidP="00C9023D">
    <w:pPr>
      <w:pStyle w:val="En-tte"/>
      <w:pBdr>
        <w:bottom w:val="single" w:sz="4" w:space="1" w:color="auto"/>
      </w:pBdr>
      <w:tabs>
        <w:tab w:val="clear" w:pos="4513"/>
        <w:tab w:val="clear" w:pos="9027"/>
      </w:tabs>
      <w:jc w:val="center"/>
    </w:pPr>
    <w:r w:rsidRPr="00C9023D">
      <w:t>G/SPS/N/</w:t>
    </w:r>
    <w:proofErr w:type="spellStart"/>
    <w:r w:rsidRPr="00C9023D">
      <w:t>EGY</w:t>
    </w:r>
    <w:proofErr w:type="spellEnd"/>
    <w:r w:rsidRPr="00C9023D">
      <w:t>/79/Add.1</w:t>
    </w:r>
  </w:p>
  <w:p w:rsidR="00C9023D" w:rsidRPr="00C9023D" w:rsidRDefault="00C9023D" w:rsidP="00C9023D">
    <w:pPr>
      <w:pStyle w:val="En-tte"/>
      <w:pBdr>
        <w:bottom w:val="single" w:sz="4" w:space="1" w:color="auto"/>
      </w:pBdr>
      <w:tabs>
        <w:tab w:val="clear" w:pos="4513"/>
        <w:tab w:val="clear" w:pos="9027"/>
      </w:tabs>
      <w:jc w:val="center"/>
    </w:pPr>
  </w:p>
  <w:p w:rsidR="00C9023D" w:rsidRPr="00C9023D" w:rsidRDefault="00C9023D" w:rsidP="00C9023D">
    <w:pPr>
      <w:pStyle w:val="En-tte"/>
      <w:pBdr>
        <w:bottom w:val="single" w:sz="4" w:space="1" w:color="auto"/>
      </w:pBdr>
      <w:tabs>
        <w:tab w:val="clear" w:pos="4513"/>
        <w:tab w:val="clear" w:pos="9027"/>
      </w:tabs>
      <w:jc w:val="center"/>
    </w:pPr>
    <w:r w:rsidRPr="00C9023D">
      <w:t xml:space="preserve">- </w:t>
    </w:r>
    <w:r w:rsidRPr="00C9023D">
      <w:fldChar w:fldCharType="begin"/>
    </w:r>
    <w:r w:rsidRPr="00C9023D">
      <w:instrText xml:space="preserve"> PAGE </w:instrText>
    </w:r>
    <w:r w:rsidRPr="00C9023D">
      <w:fldChar w:fldCharType="separate"/>
    </w:r>
    <w:r w:rsidRPr="00C9023D">
      <w:rPr>
        <w:noProof/>
      </w:rPr>
      <w:t>2</w:t>
    </w:r>
    <w:r w:rsidRPr="00C9023D">
      <w:fldChar w:fldCharType="end"/>
    </w:r>
    <w:r w:rsidRPr="00C9023D">
      <w:t xml:space="preserve"> -</w:t>
    </w:r>
  </w:p>
  <w:p w:rsidR="00AD0FDA" w:rsidRPr="00C9023D" w:rsidRDefault="00AD0FDA" w:rsidP="00C902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3D" w:rsidRPr="00C9023D" w:rsidRDefault="00C9023D" w:rsidP="00C9023D">
    <w:pPr>
      <w:pStyle w:val="En-tte"/>
      <w:pBdr>
        <w:bottom w:val="single" w:sz="4" w:space="1" w:color="auto"/>
      </w:pBdr>
      <w:tabs>
        <w:tab w:val="clear" w:pos="4513"/>
        <w:tab w:val="clear" w:pos="9027"/>
      </w:tabs>
      <w:jc w:val="center"/>
    </w:pPr>
    <w:r w:rsidRPr="00C9023D">
      <w:t>G/SPS/N/</w:t>
    </w:r>
    <w:proofErr w:type="spellStart"/>
    <w:r w:rsidRPr="00C9023D">
      <w:t>EGY</w:t>
    </w:r>
    <w:proofErr w:type="spellEnd"/>
    <w:r w:rsidRPr="00C9023D">
      <w:t>/79/Add.1</w:t>
    </w:r>
  </w:p>
  <w:p w:rsidR="00C9023D" w:rsidRPr="00C9023D" w:rsidRDefault="00C9023D" w:rsidP="00C9023D">
    <w:pPr>
      <w:pStyle w:val="En-tte"/>
      <w:pBdr>
        <w:bottom w:val="single" w:sz="4" w:space="1" w:color="auto"/>
      </w:pBdr>
      <w:tabs>
        <w:tab w:val="clear" w:pos="4513"/>
        <w:tab w:val="clear" w:pos="9027"/>
      </w:tabs>
      <w:jc w:val="center"/>
    </w:pPr>
  </w:p>
  <w:p w:rsidR="00C9023D" w:rsidRPr="00C9023D" w:rsidRDefault="00C9023D" w:rsidP="00C9023D">
    <w:pPr>
      <w:pStyle w:val="En-tte"/>
      <w:pBdr>
        <w:bottom w:val="single" w:sz="4" w:space="1" w:color="auto"/>
      </w:pBdr>
      <w:tabs>
        <w:tab w:val="clear" w:pos="4513"/>
        <w:tab w:val="clear" w:pos="9027"/>
      </w:tabs>
      <w:jc w:val="center"/>
    </w:pPr>
    <w:r w:rsidRPr="00C9023D">
      <w:t xml:space="preserve">- </w:t>
    </w:r>
    <w:r w:rsidRPr="00C9023D">
      <w:fldChar w:fldCharType="begin"/>
    </w:r>
    <w:r w:rsidRPr="00C9023D">
      <w:instrText xml:space="preserve"> PAGE </w:instrText>
    </w:r>
    <w:r w:rsidRPr="00C9023D">
      <w:fldChar w:fldCharType="separate"/>
    </w:r>
    <w:r w:rsidRPr="00C9023D">
      <w:rPr>
        <w:noProof/>
      </w:rPr>
      <w:t>2</w:t>
    </w:r>
    <w:r w:rsidRPr="00C9023D">
      <w:fldChar w:fldCharType="end"/>
    </w:r>
    <w:r w:rsidRPr="00C9023D">
      <w:t xml:space="preserve"> -</w:t>
    </w:r>
  </w:p>
  <w:p w:rsidR="00AD0FDA" w:rsidRPr="00C9023D" w:rsidRDefault="00AD0FDA" w:rsidP="00C902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06A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9023D" w:rsidP="0081481D">
          <w:pPr>
            <w:jc w:val="right"/>
            <w:rPr>
              <w:b/>
              <w:color w:val="FF0000"/>
              <w:szCs w:val="16"/>
            </w:rPr>
          </w:pPr>
          <w:r>
            <w:rPr>
              <w:b/>
              <w:color w:val="FF0000"/>
              <w:szCs w:val="16"/>
            </w:rPr>
            <w:t xml:space="preserve"> </w:t>
          </w:r>
        </w:p>
      </w:tc>
    </w:tr>
    <w:bookmarkEnd w:id="23"/>
    <w:tr w:rsidR="00E706AC" w:rsidTr="00B13A58">
      <w:trPr>
        <w:trHeight w:val="213"/>
        <w:jc w:val="center"/>
      </w:trPr>
      <w:tc>
        <w:tcPr>
          <w:tcW w:w="3794" w:type="dxa"/>
          <w:vMerge w:val="restart"/>
          <w:shd w:val="clear" w:color="auto" w:fill="FFFFFF"/>
          <w:tcMar>
            <w:left w:w="0" w:type="dxa"/>
            <w:right w:w="0" w:type="dxa"/>
          </w:tcMar>
        </w:tcPr>
        <w:p w:rsidR="00ED54E0" w:rsidRPr="00AD0FDA" w:rsidRDefault="00813E0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526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706A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9023D" w:rsidRDefault="00C9023D" w:rsidP="0081481D">
          <w:pPr>
            <w:jc w:val="right"/>
            <w:rPr>
              <w:b/>
              <w:szCs w:val="16"/>
            </w:rPr>
          </w:pPr>
          <w:bookmarkStart w:id="24" w:name="bmkSymbols"/>
          <w:r>
            <w:rPr>
              <w:b/>
              <w:szCs w:val="16"/>
            </w:rPr>
            <w:t>G/SPS/N/</w:t>
          </w:r>
          <w:proofErr w:type="spellStart"/>
          <w:r>
            <w:rPr>
              <w:b/>
              <w:szCs w:val="16"/>
            </w:rPr>
            <w:t>EGY</w:t>
          </w:r>
          <w:proofErr w:type="spellEnd"/>
          <w:r>
            <w:rPr>
              <w:b/>
              <w:szCs w:val="16"/>
            </w:rPr>
            <w:t>/79/Add.1</w:t>
          </w:r>
        </w:p>
        <w:bookmarkEnd w:id="24"/>
        <w:p w:rsidR="00AD0FDA" w:rsidRPr="00934B4C" w:rsidRDefault="00AD0FDA" w:rsidP="0081481D">
          <w:pPr>
            <w:jc w:val="right"/>
            <w:rPr>
              <w:b/>
              <w:szCs w:val="16"/>
            </w:rPr>
          </w:pPr>
        </w:p>
      </w:tc>
    </w:tr>
    <w:tr w:rsidR="00E706A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335E4" w:rsidP="0081481D">
          <w:pPr>
            <w:jc w:val="right"/>
            <w:rPr>
              <w:szCs w:val="16"/>
            </w:rPr>
          </w:pPr>
          <w:bookmarkStart w:id="25" w:name="bmkDate"/>
          <w:bookmarkStart w:id="26" w:name="spsDateDistribution"/>
          <w:bookmarkEnd w:id="25"/>
          <w:bookmarkEnd w:id="26"/>
          <w:r>
            <w:rPr>
              <w:szCs w:val="16"/>
            </w:rPr>
            <w:t>26 April 2019</w:t>
          </w:r>
        </w:p>
      </w:tc>
    </w:tr>
    <w:tr w:rsidR="00E706A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13E09" w:rsidP="0081481D">
          <w:pPr>
            <w:jc w:val="left"/>
            <w:rPr>
              <w:b/>
            </w:rPr>
          </w:pPr>
          <w:bookmarkStart w:id="27" w:name="bmkSerial"/>
          <w:r w:rsidRPr="00934B4C">
            <w:rPr>
              <w:color w:val="FF0000"/>
              <w:szCs w:val="16"/>
            </w:rPr>
            <w:t>(</w:t>
          </w:r>
          <w:bookmarkStart w:id="28" w:name="spsSerialNumber"/>
          <w:bookmarkEnd w:id="28"/>
          <w:r w:rsidR="00A335E4">
            <w:rPr>
              <w:color w:val="FF0000"/>
              <w:szCs w:val="16"/>
            </w:rPr>
            <w:t>19-2850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13E0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706A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9023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9023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0B25875"/>
    <w:multiLevelType w:val="hybridMultilevel"/>
    <w:tmpl w:val="FBE8C04E"/>
    <w:lvl w:ilvl="0" w:tplc="B9A44B5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DC67C74">
      <w:start w:val="1"/>
      <w:numFmt w:val="decimal"/>
      <w:pStyle w:val="SummaryText"/>
      <w:lvlText w:val="%1."/>
      <w:lvlJc w:val="left"/>
      <w:pPr>
        <w:ind w:left="360" w:hanging="360"/>
      </w:pPr>
    </w:lvl>
    <w:lvl w:ilvl="1" w:tplc="1562BD02" w:tentative="1">
      <w:start w:val="1"/>
      <w:numFmt w:val="lowerLetter"/>
      <w:lvlText w:val="%2."/>
      <w:lvlJc w:val="left"/>
      <w:pPr>
        <w:ind w:left="1080" w:hanging="360"/>
      </w:pPr>
    </w:lvl>
    <w:lvl w:ilvl="2" w:tplc="6770A396" w:tentative="1">
      <w:start w:val="1"/>
      <w:numFmt w:val="lowerRoman"/>
      <w:lvlText w:val="%3."/>
      <w:lvlJc w:val="right"/>
      <w:pPr>
        <w:ind w:left="1800" w:hanging="180"/>
      </w:pPr>
    </w:lvl>
    <w:lvl w:ilvl="3" w:tplc="31E21352" w:tentative="1">
      <w:start w:val="1"/>
      <w:numFmt w:val="decimal"/>
      <w:lvlText w:val="%4."/>
      <w:lvlJc w:val="left"/>
      <w:pPr>
        <w:ind w:left="2520" w:hanging="360"/>
      </w:pPr>
    </w:lvl>
    <w:lvl w:ilvl="4" w:tplc="A01CF6CA" w:tentative="1">
      <w:start w:val="1"/>
      <w:numFmt w:val="lowerLetter"/>
      <w:lvlText w:val="%5."/>
      <w:lvlJc w:val="left"/>
      <w:pPr>
        <w:ind w:left="3240" w:hanging="360"/>
      </w:pPr>
    </w:lvl>
    <w:lvl w:ilvl="5" w:tplc="47BAF9D6" w:tentative="1">
      <w:start w:val="1"/>
      <w:numFmt w:val="lowerRoman"/>
      <w:lvlText w:val="%6."/>
      <w:lvlJc w:val="right"/>
      <w:pPr>
        <w:ind w:left="3960" w:hanging="180"/>
      </w:pPr>
    </w:lvl>
    <w:lvl w:ilvl="6" w:tplc="452C2174" w:tentative="1">
      <w:start w:val="1"/>
      <w:numFmt w:val="decimal"/>
      <w:lvlText w:val="%7."/>
      <w:lvlJc w:val="left"/>
      <w:pPr>
        <w:ind w:left="4680" w:hanging="360"/>
      </w:pPr>
    </w:lvl>
    <w:lvl w:ilvl="7" w:tplc="D87CA492" w:tentative="1">
      <w:start w:val="1"/>
      <w:numFmt w:val="lowerLetter"/>
      <w:lvlText w:val="%8."/>
      <w:lvlJc w:val="left"/>
      <w:pPr>
        <w:ind w:left="5400" w:hanging="360"/>
      </w:pPr>
    </w:lvl>
    <w:lvl w:ilvl="8" w:tplc="F0881F00" w:tentative="1">
      <w:start w:val="1"/>
      <w:numFmt w:val="lowerRoman"/>
      <w:lvlText w:val="%9."/>
      <w:lvlJc w:val="right"/>
      <w:pPr>
        <w:ind w:left="6120" w:hanging="180"/>
      </w:pPr>
    </w:lvl>
  </w:abstractNum>
  <w:abstractNum w:abstractNumId="15" w15:restartNumberingAfterBreak="0">
    <w:nsid w:val="7C4F34F9"/>
    <w:multiLevelType w:val="hybridMultilevel"/>
    <w:tmpl w:val="E738D94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2E6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1E60"/>
    <w:rsid w:val="004F203A"/>
    <w:rsid w:val="005336B8"/>
    <w:rsid w:val="00547B5F"/>
    <w:rsid w:val="005B04B9"/>
    <w:rsid w:val="005B68C7"/>
    <w:rsid w:val="005B7054"/>
    <w:rsid w:val="005D5981"/>
    <w:rsid w:val="005F06C2"/>
    <w:rsid w:val="005F30CB"/>
    <w:rsid w:val="00612644"/>
    <w:rsid w:val="00671716"/>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3E09"/>
    <w:rsid w:val="0081481D"/>
    <w:rsid w:val="00840C2B"/>
    <w:rsid w:val="008739FD"/>
    <w:rsid w:val="00893E85"/>
    <w:rsid w:val="008E372C"/>
    <w:rsid w:val="00934B4C"/>
    <w:rsid w:val="0099458A"/>
    <w:rsid w:val="009A1BA8"/>
    <w:rsid w:val="009A6F54"/>
    <w:rsid w:val="00A02A99"/>
    <w:rsid w:val="00A335E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23D"/>
    <w:rsid w:val="00CD7D97"/>
    <w:rsid w:val="00CE3EE6"/>
    <w:rsid w:val="00CE4BA1"/>
    <w:rsid w:val="00D000C7"/>
    <w:rsid w:val="00D0271D"/>
    <w:rsid w:val="00D06EF3"/>
    <w:rsid w:val="00D24998"/>
    <w:rsid w:val="00D52A9D"/>
    <w:rsid w:val="00D55AAD"/>
    <w:rsid w:val="00D747AE"/>
    <w:rsid w:val="00D9226C"/>
    <w:rsid w:val="00DA20BD"/>
    <w:rsid w:val="00DC6396"/>
    <w:rsid w:val="00DE50DB"/>
    <w:rsid w:val="00DF6AE1"/>
    <w:rsid w:val="00E34FE3"/>
    <w:rsid w:val="00E46FD5"/>
    <w:rsid w:val="00E544BB"/>
    <w:rsid w:val="00E56545"/>
    <w:rsid w:val="00E706AC"/>
    <w:rsid w:val="00EA5D4F"/>
    <w:rsid w:val="00EB6C56"/>
    <w:rsid w:val="00ED54E0"/>
    <w:rsid w:val="00EF29E8"/>
    <w:rsid w:val="00F32397"/>
    <w:rsid w:val="00F342EB"/>
    <w:rsid w:val="00F40595"/>
    <w:rsid w:val="00FA5EBC"/>
    <w:rsid w:val="00FB24E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8079"/>
  <w15:docId w15:val="{8D75B74F-55C1-4B82-BCE4-7EC958C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GY/19_232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GY/19_232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20</cp:revision>
  <dcterms:created xsi:type="dcterms:W3CDTF">2019-04-26T10:39:00Z</dcterms:created>
  <dcterms:modified xsi:type="dcterms:W3CDTF">2019-04-26T12:02:00Z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G/SPS/N/EGY/79/Add.1</vt:lpwstr>
  </property>
</Properties>
</file>