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F1C00"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76C8C" w:rsidTr="00F3021D">
        <w:tc>
          <w:tcPr>
            <w:tcW w:w="707" w:type="dxa"/>
            <w:tcBorders>
              <w:bottom w:val="single" w:sz="6" w:space="0" w:color="auto"/>
            </w:tcBorders>
            <w:shd w:val="clear" w:color="auto" w:fill="auto"/>
          </w:tcPr>
          <w:p w:rsidR="00EA4725" w:rsidRPr="00441372" w:rsidRDefault="00FF1C0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F1C00" w:rsidP="00441372">
            <w:pPr>
              <w:spacing w:before="120" w:after="120"/>
            </w:pPr>
            <w:r w:rsidRPr="00441372">
              <w:rPr>
                <w:b/>
              </w:rPr>
              <w:t xml:space="preserve">Notifying Member: </w:t>
            </w:r>
            <w:bookmarkStart w:id="0" w:name="sps1a"/>
            <w:r w:rsidRPr="00A52B02">
              <w:rPr>
                <w:caps/>
                <w:u w:val="single"/>
              </w:rPr>
              <w:t>Egypt</w:t>
            </w:r>
            <w:bookmarkEnd w:id="0"/>
          </w:p>
          <w:p w:rsidR="00EA4725" w:rsidRPr="00441372" w:rsidRDefault="00FF1C00" w:rsidP="00441372">
            <w:pPr>
              <w:spacing w:after="120"/>
            </w:pPr>
            <w:r w:rsidRPr="00441372">
              <w:rPr>
                <w:b/>
                <w:bCs/>
              </w:rPr>
              <w:t xml:space="preserve">If applicable, name of local government involved: </w:t>
            </w:r>
            <w:bookmarkStart w:id="1" w:name="sps1b"/>
            <w:bookmarkEnd w:id="1"/>
          </w:p>
        </w:tc>
      </w:tr>
      <w:tr w:rsidR="00176C8C" w:rsidTr="00F3021D">
        <w:tc>
          <w:tcPr>
            <w:tcW w:w="707" w:type="dxa"/>
            <w:tcBorders>
              <w:top w:val="single" w:sz="6" w:space="0" w:color="auto"/>
              <w:bottom w:val="single" w:sz="6" w:space="0" w:color="auto"/>
            </w:tcBorders>
            <w:shd w:val="clear" w:color="auto" w:fill="auto"/>
          </w:tcPr>
          <w:p w:rsidR="00EA4725" w:rsidRPr="00441372" w:rsidRDefault="00FF1C0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F1C00" w:rsidP="00441372">
            <w:pPr>
              <w:spacing w:before="120" w:after="120"/>
            </w:pPr>
            <w:r w:rsidRPr="00441372">
              <w:rPr>
                <w:b/>
              </w:rPr>
              <w:t xml:space="preserve">Agency responsible: </w:t>
            </w:r>
            <w:r>
              <w:t>Ministry of Agriculture and Land Reclamation - Central Administration of Plant Quarantine</w:t>
            </w:r>
            <w:bookmarkStart w:id="2" w:name="sps2a"/>
            <w:bookmarkEnd w:id="2"/>
          </w:p>
        </w:tc>
      </w:tr>
      <w:tr w:rsidR="00176C8C" w:rsidTr="00F3021D">
        <w:tc>
          <w:tcPr>
            <w:tcW w:w="707" w:type="dxa"/>
            <w:tcBorders>
              <w:top w:val="single" w:sz="6" w:space="0" w:color="auto"/>
              <w:bottom w:val="single" w:sz="6" w:space="0" w:color="auto"/>
            </w:tcBorders>
            <w:shd w:val="clear" w:color="auto" w:fill="auto"/>
          </w:tcPr>
          <w:p w:rsidR="00EA4725" w:rsidRPr="00441372" w:rsidRDefault="00FF1C0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F1C00"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All regulated products</w:t>
            </w:r>
            <w:bookmarkStart w:id="3" w:name="sps3a"/>
            <w:bookmarkEnd w:id="3"/>
          </w:p>
        </w:tc>
      </w:tr>
      <w:tr w:rsidR="00176C8C" w:rsidTr="00F3021D">
        <w:tc>
          <w:tcPr>
            <w:tcW w:w="707" w:type="dxa"/>
            <w:tcBorders>
              <w:top w:val="single" w:sz="6" w:space="0" w:color="auto"/>
              <w:bottom w:val="single" w:sz="6" w:space="0" w:color="auto"/>
            </w:tcBorders>
            <w:shd w:val="clear" w:color="auto" w:fill="auto"/>
          </w:tcPr>
          <w:p w:rsidR="00EA4725" w:rsidRPr="00441372" w:rsidRDefault="00FF1C0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F1C00"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FF1C00"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FF1C00"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176C8C" w:rsidTr="00F3021D">
        <w:tc>
          <w:tcPr>
            <w:tcW w:w="707" w:type="dxa"/>
            <w:tcBorders>
              <w:top w:val="single" w:sz="6" w:space="0" w:color="auto"/>
              <w:bottom w:val="single" w:sz="6" w:space="0" w:color="auto"/>
            </w:tcBorders>
            <w:shd w:val="clear" w:color="auto" w:fill="auto"/>
          </w:tcPr>
          <w:p w:rsidR="00EA4725" w:rsidRPr="00441372" w:rsidRDefault="00FF1C0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F1C00" w:rsidP="00441372">
            <w:pPr>
              <w:spacing w:before="120" w:after="120"/>
            </w:pPr>
            <w:r w:rsidRPr="00441372">
              <w:rPr>
                <w:b/>
              </w:rPr>
              <w:t xml:space="preserve">Title of the notified document: </w:t>
            </w:r>
            <w:r>
              <w:t>Egyptian Plant Quarantine Regulations</w:t>
            </w:r>
            <w:bookmarkStart w:id="8" w:name="sps5a"/>
            <w:bookmarkEnd w:id="8"/>
            <w:r w:rsidRPr="00441372">
              <w:t>.</w:t>
            </w:r>
            <w:r w:rsidRPr="00441372">
              <w:rPr>
                <w:b/>
              </w:rPr>
              <w:t xml:space="preserve"> Language(s): </w:t>
            </w:r>
            <w:bookmarkStart w:id="9" w:name="sps5b"/>
            <w:r w:rsidRPr="00441372">
              <w:rPr>
                <w:bCs/>
              </w:rPr>
              <w:t>Arabic</w:t>
            </w:r>
            <w:bookmarkEnd w:id="9"/>
            <w:r w:rsidRPr="00441372">
              <w:rPr>
                <w:bCs/>
              </w:rPr>
              <w:t>.</w:t>
            </w:r>
            <w:r w:rsidRPr="00441372">
              <w:t xml:space="preserve"> </w:t>
            </w:r>
            <w:r w:rsidRPr="00441372">
              <w:rPr>
                <w:b/>
              </w:rPr>
              <w:t xml:space="preserve">Number of pages: </w:t>
            </w:r>
            <w:bookmarkStart w:id="10" w:name="sps5c"/>
            <w:r w:rsidRPr="00441372">
              <w:t>85</w:t>
            </w:r>
            <w:bookmarkEnd w:id="10"/>
          </w:p>
          <w:p w:rsidR="00EA4725" w:rsidRPr="00441372" w:rsidRDefault="004B36DF" w:rsidP="00441372">
            <w:pPr>
              <w:spacing w:after="120"/>
            </w:pPr>
            <w:hyperlink r:id="rId7" w:tgtFrame="_blank" w:history="1">
              <w:r w:rsidR="00FF1C00">
                <w:rPr>
                  <w:color w:val="0000FF"/>
                  <w:u w:val="single"/>
                </w:rPr>
                <w:t>https://members.wto.org/crnattachments/2019/SPS/EGY/19_0093_00_x.pdf</w:t>
              </w:r>
            </w:hyperlink>
            <w:bookmarkStart w:id="11" w:name="sps5d"/>
            <w:bookmarkEnd w:id="11"/>
          </w:p>
        </w:tc>
      </w:tr>
      <w:tr w:rsidR="00176C8C" w:rsidTr="00F3021D">
        <w:tc>
          <w:tcPr>
            <w:tcW w:w="707" w:type="dxa"/>
            <w:tcBorders>
              <w:top w:val="single" w:sz="6" w:space="0" w:color="auto"/>
              <w:bottom w:val="single" w:sz="6" w:space="0" w:color="auto"/>
            </w:tcBorders>
            <w:shd w:val="clear" w:color="auto" w:fill="auto"/>
          </w:tcPr>
          <w:p w:rsidR="00EA4725" w:rsidRPr="00441372" w:rsidRDefault="00FF1C0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6561D7" w:rsidRDefault="00FF1C00" w:rsidP="00441372">
            <w:pPr>
              <w:spacing w:before="120" w:after="120"/>
            </w:pPr>
            <w:r w:rsidRPr="00441372">
              <w:rPr>
                <w:b/>
              </w:rPr>
              <w:t xml:space="preserve">Description of content: </w:t>
            </w:r>
            <w:r w:rsidR="006561D7" w:rsidRPr="006561D7">
              <w:t>Regulation governing the Egyptian plant quarantine which introduces all articles concerning the phytosanitary regulations for all imports and exports of plant products. This regulation includes a List for the Egyptian regulated harmful organisms (quarantine plant pests) and regulated articles, as well as laying down provisions for the introduction into, and movement of plants, plant products and other related objects.</w:t>
            </w:r>
          </w:p>
        </w:tc>
      </w:tr>
      <w:tr w:rsidR="00176C8C" w:rsidTr="00F3021D">
        <w:tc>
          <w:tcPr>
            <w:tcW w:w="707" w:type="dxa"/>
            <w:tcBorders>
              <w:top w:val="single" w:sz="6" w:space="0" w:color="auto"/>
              <w:bottom w:val="single" w:sz="6" w:space="0" w:color="auto"/>
            </w:tcBorders>
            <w:shd w:val="clear" w:color="auto" w:fill="auto"/>
          </w:tcPr>
          <w:p w:rsidR="00EA4725" w:rsidRPr="00441372" w:rsidRDefault="00FF1C0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F1C00" w:rsidP="00441372">
            <w:pPr>
              <w:spacing w:before="120" w:after="120"/>
            </w:pPr>
            <w:r w:rsidRPr="00441372">
              <w:rPr>
                <w:b/>
              </w:rPr>
              <w:t>Objective and rationale: [ ]</w:t>
            </w:r>
            <w:bookmarkStart w:id="12" w:name="sps7a"/>
            <w:bookmarkEnd w:id="12"/>
            <w:r w:rsidRPr="00441372">
              <w:rPr>
                <w:b/>
              </w:rPr>
              <w:t> food safety, [ ]</w:t>
            </w:r>
            <w:bookmarkStart w:id="13" w:name="sps7b"/>
            <w:bookmarkEnd w:id="13"/>
            <w:r w:rsidRPr="00441372">
              <w:rPr>
                <w:b/>
              </w:rPr>
              <w:t> animal health, [</w:t>
            </w:r>
            <w:bookmarkStart w:id="14" w:name="sps7c"/>
            <w:r w:rsidRPr="00441372">
              <w:rPr>
                <w:b/>
              </w:rPr>
              <w:t>X</w:t>
            </w:r>
            <w:bookmarkEnd w:id="14"/>
            <w:r w:rsidRPr="00441372">
              <w:rPr>
                <w:b/>
              </w:rPr>
              <w:t>] plant protection, [ ]</w:t>
            </w:r>
            <w:bookmarkStart w:id="15" w:name="sps7d"/>
            <w:bookmarkEnd w:id="15"/>
            <w:r w:rsidRPr="00441372">
              <w:rPr>
                <w:b/>
              </w:rPr>
              <w:t> protect humans from animal/plant pest or disease, [</w:t>
            </w:r>
            <w:bookmarkStart w:id="16" w:name="sps7e"/>
            <w:r w:rsidRPr="00441372">
              <w:rPr>
                <w:b/>
              </w:rPr>
              <w:t>X</w:t>
            </w:r>
            <w:bookmarkEnd w:id="16"/>
            <w:r w:rsidRPr="00441372">
              <w:rPr>
                <w:b/>
              </w:rPr>
              <w:t xml:space="preserve">] protect territory from other damage from pests. </w:t>
            </w:r>
            <w:bookmarkStart w:id="17" w:name="sps7f"/>
            <w:bookmarkEnd w:id="17"/>
          </w:p>
        </w:tc>
      </w:tr>
      <w:tr w:rsidR="00176C8C" w:rsidTr="00F3021D">
        <w:tc>
          <w:tcPr>
            <w:tcW w:w="707" w:type="dxa"/>
            <w:tcBorders>
              <w:top w:val="single" w:sz="6" w:space="0" w:color="auto"/>
              <w:bottom w:val="single" w:sz="6" w:space="0" w:color="auto"/>
            </w:tcBorders>
            <w:shd w:val="clear" w:color="auto" w:fill="auto"/>
          </w:tcPr>
          <w:p w:rsidR="00EA4725" w:rsidRPr="006561D7" w:rsidRDefault="00FF1C00" w:rsidP="00441372">
            <w:pPr>
              <w:spacing w:before="120" w:after="120"/>
              <w:jc w:val="left"/>
              <w:rPr>
                <w:b/>
              </w:rPr>
            </w:pPr>
            <w:r w:rsidRPr="006561D7">
              <w:rPr>
                <w:b/>
              </w:rPr>
              <w:t>8.</w:t>
            </w:r>
          </w:p>
        </w:tc>
        <w:tc>
          <w:tcPr>
            <w:tcW w:w="8320" w:type="dxa"/>
            <w:tcBorders>
              <w:top w:val="single" w:sz="6" w:space="0" w:color="auto"/>
              <w:bottom w:val="single" w:sz="6" w:space="0" w:color="auto"/>
            </w:tcBorders>
            <w:shd w:val="clear" w:color="auto" w:fill="auto"/>
          </w:tcPr>
          <w:p w:rsidR="00EA4725" w:rsidRPr="006561D7" w:rsidRDefault="00FF1C00" w:rsidP="00441372">
            <w:pPr>
              <w:spacing w:before="120" w:after="120"/>
            </w:pPr>
            <w:r w:rsidRPr="006561D7">
              <w:rPr>
                <w:b/>
              </w:rPr>
              <w:t>Is there a relevant international standard? If so, identify the standard:</w:t>
            </w:r>
          </w:p>
          <w:p w:rsidR="00EA4725" w:rsidRPr="006561D7" w:rsidRDefault="00FF1C00" w:rsidP="00441372">
            <w:pPr>
              <w:spacing w:after="120"/>
              <w:ind w:left="720" w:hanging="720"/>
            </w:pPr>
            <w:r w:rsidRPr="006561D7">
              <w:rPr>
                <w:b/>
              </w:rPr>
              <w:t>[ ]</w:t>
            </w:r>
            <w:bookmarkStart w:id="18" w:name="sps8a"/>
            <w:bookmarkEnd w:id="18"/>
            <w:r w:rsidRPr="006561D7">
              <w:rPr>
                <w:b/>
              </w:rPr>
              <w:tab/>
              <w:t xml:space="preserve">Codex Alimentarius Commission </w:t>
            </w:r>
            <w:r w:rsidRPr="006561D7">
              <w:rPr>
                <w:b/>
                <w:i/>
              </w:rPr>
              <w:t>(e.g. title or serial number of Codex standard or related text)</w:t>
            </w:r>
            <w:r w:rsidRPr="006561D7">
              <w:rPr>
                <w:b/>
              </w:rPr>
              <w:t>:</w:t>
            </w:r>
            <w:r w:rsidRPr="006561D7">
              <w:rPr>
                <w:b/>
                <w:i/>
              </w:rPr>
              <w:t xml:space="preserve"> </w:t>
            </w:r>
            <w:bookmarkStart w:id="19" w:name="sps8atext"/>
            <w:bookmarkEnd w:id="19"/>
          </w:p>
          <w:p w:rsidR="00EA4725" w:rsidRPr="006561D7" w:rsidRDefault="00FF1C00" w:rsidP="00441372">
            <w:pPr>
              <w:spacing w:after="120"/>
              <w:ind w:left="720" w:hanging="720"/>
              <w:rPr>
                <w:b/>
              </w:rPr>
            </w:pPr>
            <w:r w:rsidRPr="006561D7">
              <w:rPr>
                <w:b/>
              </w:rPr>
              <w:t>[ ]</w:t>
            </w:r>
            <w:bookmarkStart w:id="20" w:name="sps8b"/>
            <w:bookmarkEnd w:id="20"/>
            <w:r w:rsidRPr="006561D7">
              <w:rPr>
                <w:b/>
              </w:rPr>
              <w:tab/>
              <w:t>World Organization for Animal Health (</w:t>
            </w:r>
            <w:proofErr w:type="spellStart"/>
            <w:r w:rsidRPr="006561D7">
              <w:rPr>
                <w:b/>
              </w:rPr>
              <w:t>OIE</w:t>
            </w:r>
            <w:proofErr w:type="spellEnd"/>
            <w:r w:rsidRPr="006561D7">
              <w:rPr>
                <w:b/>
              </w:rPr>
              <w:t xml:space="preserve">) </w:t>
            </w:r>
            <w:r w:rsidRPr="006561D7">
              <w:rPr>
                <w:b/>
                <w:i/>
              </w:rPr>
              <w:t>(e.g. Terrestrial or Aquatic Animal Health Code, chapter number)</w:t>
            </w:r>
            <w:r w:rsidRPr="006561D7">
              <w:rPr>
                <w:b/>
              </w:rPr>
              <w:t xml:space="preserve">: </w:t>
            </w:r>
            <w:bookmarkStart w:id="21" w:name="sps8btext"/>
            <w:bookmarkEnd w:id="21"/>
          </w:p>
          <w:p w:rsidR="00EA4725" w:rsidRPr="006561D7" w:rsidRDefault="00FF1C00" w:rsidP="006561D7">
            <w:pPr>
              <w:spacing w:after="120"/>
              <w:ind w:left="720" w:hanging="720"/>
              <w:rPr>
                <w:b/>
              </w:rPr>
            </w:pPr>
            <w:r w:rsidRPr="006561D7">
              <w:rPr>
                <w:b/>
              </w:rPr>
              <w:t>[</w:t>
            </w:r>
            <w:bookmarkStart w:id="22" w:name="sps8c"/>
            <w:r w:rsidRPr="006561D7">
              <w:rPr>
                <w:b/>
              </w:rPr>
              <w:t>X</w:t>
            </w:r>
            <w:bookmarkEnd w:id="22"/>
            <w:r w:rsidRPr="006561D7">
              <w:rPr>
                <w:b/>
              </w:rPr>
              <w:t>]</w:t>
            </w:r>
            <w:r w:rsidRPr="006561D7">
              <w:rPr>
                <w:b/>
              </w:rPr>
              <w:tab/>
              <w:t xml:space="preserve">International Plant Protection Convention </w:t>
            </w:r>
            <w:r w:rsidRPr="006561D7">
              <w:rPr>
                <w:b/>
                <w:i/>
              </w:rPr>
              <w:t>(e.g. </w:t>
            </w:r>
            <w:proofErr w:type="spellStart"/>
            <w:r w:rsidRPr="006561D7">
              <w:rPr>
                <w:b/>
                <w:i/>
              </w:rPr>
              <w:t>ISPM</w:t>
            </w:r>
            <w:proofErr w:type="spellEnd"/>
            <w:r w:rsidRPr="006561D7">
              <w:rPr>
                <w:b/>
                <w:i/>
              </w:rPr>
              <w:t xml:space="preserve"> number)</w:t>
            </w:r>
            <w:r w:rsidRPr="006561D7">
              <w:rPr>
                <w:b/>
              </w:rPr>
              <w:t xml:space="preserve">: </w:t>
            </w:r>
            <w:r w:rsidR="006561D7" w:rsidRPr="006561D7">
              <w:t xml:space="preserve">All </w:t>
            </w:r>
            <w:proofErr w:type="spellStart"/>
            <w:r w:rsidR="006561D7" w:rsidRPr="006561D7">
              <w:t>ISPMs</w:t>
            </w:r>
            <w:proofErr w:type="spellEnd"/>
            <w:r w:rsidR="006561D7" w:rsidRPr="006561D7">
              <w:t xml:space="preserve"> are related to the notified document (from </w:t>
            </w:r>
            <w:proofErr w:type="spellStart"/>
            <w:r w:rsidR="006561D7" w:rsidRPr="006561D7">
              <w:t>ISPM</w:t>
            </w:r>
            <w:proofErr w:type="spellEnd"/>
            <w:r w:rsidR="006561D7" w:rsidRPr="006561D7">
              <w:t xml:space="preserve"> 1 TO </w:t>
            </w:r>
            <w:proofErr w:type="spellStart"/>
            <w:r w:rsidR="006561D7" w:rsidRPr="006561D7">
              <w:t>ISPM</w:t>
            </w:r>
            <w:proofErr w:type="spellEnd"/>
            <w:r w:rsidR="006561D7" w:rsidRPr="006561D7">
              <w:t xml:space="preserve"> 42)</w:t>
            </w:r>
            <w:r w:rsidR="006561D7">
              <w:rPr>
                <w:b/>
              </w:rPr>
              <w:t xml:space="preserve"> </w:t>
            </w:r>
            <w:hyperlink r:id="rId8" w:history="1">
              <w:r w:rsidR="006561D7" w:rsidRPr="00F92863">
                <w:rPr>
                  <w:rStyle w:val="Lienhypertexte"/>
                </w:rPr>
                <w:t>http://www.ippc.int/en/core-activities/standards-setting/ispms</w:t>
              </w:r>
            </w:hyperlink>
          </w:p>
          <w:p w:rsidR="00EA4725" w:rsidRPr="006561D7" w:rsidRDefault="00FF1C00" w:rsidP="00441372">
            <w:pPr>
              <w:spacing w:after="120"/>
              <w:ind w:left="720" w:hanging="720"/>
              <w:rPr>
                <w:b/>
              </w:rPr>
            </w:pPr>
            <w:proofErr w:type="gramStart"/>
            <w:r w:rsidRPr="006561D7">
              <w:rPr>
                <w:b/>
              </w:rPr>
              <w:t>[ ]</w:t>
            </w:r>
            <w:bookmarkStart w:id="23" w:name="sps8d"/>
            <w:bookmarkEnd w:id="23"/>
            <w:proofErr w:type="gramEnd"/>
            <w:r w:rsidRPr="006561D7">
              <w:rPr>
                <w:b/>
              </w:rPr>
              <w:tab/>
              <w:t>None</w:t>
            </w:r>
          </w:p>
          <w:p w:rsidR="00EA4725" w:rsidRPr="006561D7" w:rsidRDefault="00FF1C00" w:rsidP="00441372">
            <w:pPr>
              <w:spacing w:after="120"/>
              <w:rPr>
                <w:b/>
              </w:rPr>
            </w:pPr>
            <w:r w:rsidRPr="006561D7">
              <w:rPr>
                <w:b/>
              </w:rPr>
              <w:t xml:space="preserve">Does this proposed regulation conform to the relevant international standard? </w:t>
            </w:r>
          </w:p>
          <w:p w:rsidR="00EA4725" w:rsidRPr="006561D7" w:rsidRDefault="00FF1C00" w:rsidP="00441372">
            <w:pPr>
              <w:spacing w:after="120"/>
              <w:rPr>
                <w:b/>
              </w:rPr>
            </w:pPr>
            <w:r w:rsidRPr="006561D7">
              <w:rPr>
                <w:b/>
              </w:rPr>
              <w:t>[</w:t>
            </w:r>
            <w:bookmarkStart w:id="24" w:name="sps8ey"/>
            <w:r w:rsidRPr="006561D7">
              <w:rPr>
                <w:b/>
              </w:rPr>
              <w:t>X</w:t>
            </w:r>
            <w:bookmarkEnd w:id="24"/>
            <w:r w:rsidRPr="006561D7">
              <w:rPr>
                <w:b/>
              </w:rPr>
              <w:t>] Yes   [ ]</w:t>
            </w:r>
            <w:bookmarkStart w:id="25" w:name="sps8en"/>
            <w:bookmarkEnd w:id="25"/>
            <w:r w:rsidRPr="006561D7">
              <w:rPr>
                <w:b/>
              </w:rPr>
              <w:t xml:space="preserve"> No</w:t>
            </w:r>
          </w:p>
          <w:p w:rsidR="00EA4725" w:rsidRPr="00441372" w:rsidRDefault="00FF1C00" w:rsidP="00441372">
            <w:pPr>
              <w:spacing w:after="120"/>
            </w:pPr>
            <w:r w:rsidRPr="006561D7">
              <w:rPr>
                <w:b/>
              </w:rPr>
              <w:t>If no, describe, whenever possible, how and why it deviates from the international standard:</w:t>
            </w:r>
            <w:r w:rsidRPr="00441372">
              <w:rPr>
                <w:b/>
              </w:rPr>
              <w:t xml:space="preserve"> </w:t>
            </w:r>
            <w:bookmarkStart w:id="26" w:name="sps8e"/>
            <w:bookmarkEnd w:id="26"/>
          </w:p>
        </w:tc>
      </w:tr>
      <w:tr w:rsidR="00176C8C" w:rsidTr="00F3021D">
        <w:tc>
          <w:tcPr>
            <w:tcW w:w="707" w:type="dxa"/>
            <w:tcBorders>
              <w:top w:val="single" w:sz="6" w:space="0" w:color="auto"/>
              <w:bottom w:val="single" w:sz="6" w:space="0" w:color="auto"/>
            </w:tcBorders>
            <w:shd w:val="clear" w:color="auto" w:fill="auto"/>
          </w:tcPr>
          <w:p w:rsidR="00EA4725" w:rsidRPr="00441372" w:rsidRDefault="00FF1C0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F1C00" w:rsidP="00441372">
            <w:pPr>
              <w:spacing w:before="120" w:after="120"/>
            </w:pPr>
            <w:r w:rsidRPr="00441372">
              <w:rPr>
                <w:b/>
              </w:rPr>
              <w:t xml:space="preserve">Other relevant documents and language(s) in which these are available: </w:t>
            </w:r>
            <w:bookmarkStart w:id="27" w:name="sps9a"/>
            <w:bookmarkEnd w:id="27"/>
            <w:r w:rsidRPr="00441372">
              <w:rPr>
                <w:bCs/>
              </w:rPr>
              <w:t xml:space="preserve"> </w:t>
            </w:r>
            <w:bookmarkStart w:id="28" w:name="sps9b"/>
            <w:bookmarkEnd w:id="28"/>
          </w:p>
        </w:tc>
      </w:tr>
      <w:tr w:rsidR="00176C8C" w:rsidTr="00F3021D">
        <w:tc>
          <w:tcPr>
            <w:tcW w:w="707" w:type="dxa"/>
            <w:tcBorders>
              <w:top w:val="single" w:sz="6" w:space="0" w:color="auto"/>
              <w:bottom w:val="single" w:sz="6" w:space="0" w:color="auto"/>
            </w:tcBorders>
            <w:shd w:val="clear" w:color="auto" w:fill="auto"/>
          </w:tcPr>
          <w:p w:rsidR="00EA4725" w:rsidRPr="00441372" w:rsidRDefault="00FF1C00" w:rsidP="004532D0">
            <w:pPr>
              <w:keepNext/>
              <w:keepLines/>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F1C00" w:rsidP="004532D0">
            <w:pPr>
              <w:keepNext/>
              <w:keepLines/>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29" w:name="sps10a"/>
            <w:bookmarkEnd w:id="29"/>
          </w:p>
          <w:p w:rsidR="00EA4725" w:rsidRPr="00441372" w:rsidRDefault="00FF1C00" w:rsidP="004532D0">
            <w:pPr>
              <w:keepNext/>
              <w:keepLines/>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0" w:name="sps10bisa"/>
            <w:bookmarkEnd w:id="30"/>
          </w:p>
        </w:tc>
      </w:tr>
      <w:tr w:rsidR="00176C8C" w:rsidTr="00F3021D">
        <w:tc>
          <w:tcPr>
            <w:tcW w:w="707" w:type="dxa"/>
            <w:tcBorders>
              <w:top w:val="single" w:sz="6" w:space="0" w:color="auto"/>
              <w:bottom w:val="single" w:sz="6" w:space="0" w:color="auto"/>
            </w:tcBorders>
            <w:shd w:val="clear" w:color="auto" w:fill="auto"/>
          </w:tcPr>
          <w:p w:rsidR="00EA4725" w:rsidRPr="00441372" w:rsidRDefault="00FF1C0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F1C00" w:rsidP="00441372">
            <w:pPr>
              <w:spacing w:before="120" w:after="120"/>
            </w:pPr>
            <w:r w:rsidRPr="00441372">
              <w:rPr>
                <w:b/>
              </w:rPr>
              <w:t>Proposed date of entry into force: [ ]</w:t>
            </w:r>
            <w:bookmarkStart w:id="31" w:name="sps11c"/>
            <w:bookmarkEnd w:id="31"/>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1a"/>
            <w:bookmarkEnd w:id="32"/>
          </w:p>
          <w:p w:rsidR="00EA4725" w:rsidRPr="00441372" w:rsidRDefault="00FF1C00" w:rsidP="00441372">
            <w:pPr>
              <w:spacing w:after="120"/>
              <w:ind w:left="607" w:hanging="607"/>
              <w:rPr>
                <w:b/>
              </w:rPr>
            </w:pPr>
            <w:r w:rsidRPr="00441372">
              <w:rPr>
                <w:b/>
              </w:rPr>
              <w:t>[</w:t>
            </w:r>
            <w:bookmarkStart w:id="33" w:name="sps11e"/>
            <w:r w:rsidRPr="00441372">
              <w:rPr>
                <w:b/>
              </w:rPr>
              <w:t>X</w:t>
            </w:r>
            <w:bookmarkEnd w:id="33"/>
            <w:r w:rsidRPr="00441372">
              <w:rPr>
                <w:b/>
              </w:rPr>
              <w:t>]</w:t>
            </w:r>
            <w:r w:rsidRPr="00441372">
              <w:rPr>
                <w:b/>
              </w:rPr>
              <w:tab/>
              <w:t xml:space="preserve">Trade facilitating measure </w:t>
            </w:r>
            <w:bookmarkStart w:id="34" w:name="sps11ebis"/>
            <w:bookmarkEnd w:id="34"/>
          </w:p>
        </w:tc>
      </w:tr>
      <w:tr w:rsidR="00176C8C" w:rsidRPr="00D815B7" w:rsidTr="00F3021D">
        <w:tc>
          <w:tcPr>
            <w:tcW w:w="707" w:type="dxa"/>
            <w:tcBorders>
              <w:top w:val="single" w:sz="6" w:space="0" w:color="auto"/>
              <w:bottom w:val="single" w:sz="6" w:space="0" w:color="auto"/>
            </w:tcBorders>
            <w:shd w:val="clear" w:color="auto" w:fill="auto"/>
          </w:tcPr>
          <w:p w:rsidR="00EA4725" w:rsidRPr="00D815B7" w:rsidRDefault="00FF1C00" w:rsidP="00441372">
            <w:pPr>
              <w:spacing w:before="120" w:after="120"/>
              <w:jc w:val="left"/>
            </w:pPr>
            <w:r w:rsidRPr="00D815B7">
              <w:rPr>
                <w:b/>
              </w:rPr>
              <w:t>12.</w:t>
            </w:r>
          </w:p>
        </w:tc>
        <w:tc>
          <w:tcPr>
            <w:tcW w:w="8320" w:type="dxa"/>
            <w:tcBorders>
              <w:top w:val="single" w:sz="6" w:space="0" w:color="auto"/>
              <w:bottom w:val="single" w:sz="6" w:space="0" w:color="auto"/>
            </w:tcBorders>
            <w:shd w:val="clear" w:color="auto" w:fill="auto"/>
          </w:tcPr>
          <w:p w:rsidR="00EA4725" w:rsidRPr="00D815B7" w:rsidRDefault="00FF1C00" w:rsidP="00441372">
            <w:pPr>
              <w:spacing w:before="120" w:after="120"/>
            </w:pPr>
            <w:r w:rsidRPr="00D815B7">
              <w:rPr>
                <w:b/>
              </w:rPr>
              <w:t>Final date for comments: [</w:t>
            </w:r>
            <w:bookmarkStart w:id="35" w:name="sps12e"/>
            <w:r w:rsidRPr="00D815B7">
              <w:rPr>
                <w:b/>
              </w:rPr>
              <w:t>X</w:t>
            </w:r>
            <w:bookmarkEnd w:id="35"/>
            <w:r w:rsidRPr="00D815B7">
              <w:rPr>
                <w:b/>
              </w:rPr>
              <w:t xml:space="preserve">] Sixty days from the date of circulation of the notification and/or </w:t>
            </w:r>
            <w:r w:rsidRPr="00D815B7">
              <w:rPr>
                <w:b/>
                <w:i/>
              </w:rPr>
              <w:t>(</w:t>
            </w:r>
            <w:proofErr w:type="spellStart"/>
            <w:r w:rsidRPr="00D815B7">
              <w:rPr>
                <w:b/>
                <w:i/>
              </w:rPr>
              <w:t>dd</w:t>
            </w:r>
            <w:proofErr w:type="spellEnd"/>
            <w:r w:rsidRPr="00D815B7">
              <w:rPr>
                <w:b/>
                <w:i/>
              </w:rPr>
              <w:t>/mm/</w:t>
            </w:r>
            <w:proofErr w:type="spellStart"/>
            <w:r w:rsidRPr="00D815B7">
              <w:rPr>
                <w:b/>
                <w:i/>
              </w:rPr>
              <w:t>yy</w:t>
            </w:r>
            <w:proofErr w:type="spellEnd"/>
            <w:r w:rsidRPr="00D815B7">
              <w:rPr>
                <w:b/>
                <w:i/>
              </w:rPr>
              <w:t>)</w:t>
            </w:r>
            <w:r w:rsidRPr="00D815B7">
              <w:rPr>
                <w:b/>
              </w:rPr>
              <w:t xml:space="preserve">: </w:t>
            </w:r>
            <w:bookmarkStart w:id="36" w:name="sps12a"/>
            <w:r w:rsidR="006561D7" w:rsidRPr="00D815B7">
              <w:t>7</w:t>
            </w:r>
            <w:r w:rsidRPr="00D815B7">
              <w:t xml:space="preserve"> </w:t>
            </w:r>
            <w:r w:rsidR="006561D7" w:rsidRPr="00D815B7">
              <w:t>April 2</w:t>
            </w:r>
            <w:r w:rsidRPr="00D815B7">
              <w:t>019</w:t>
            </w:r>
            <w:bookmarkEnd w:id="36"/>
          </w:p>
          <w:p w:rsidR="00EA4725" w:rsidRPr="00D815B7" w:rsidRDefault="00FF1C00" w:rsidP="00441372">
            <w:pPr>
              <w:spacing w:after="120"/>
            </w:pPr>
            <w:r w:rsidRPr="00D815B7">
              <w:rPr>
                <w:b/>
              </w:rPr>
              <w:t>Agency or authority designated to handle comments: [ ]</w:t>
            </w:r>
            <w:bookmarkStart w:id="37" w:name="sps12b"/>
            <w:bookmarkEnd w:id="37"/>
            <w:r w:rsidRPr="00D815B7">
              <w:rPr>
                <w:b/>
              </w:rPr>
              <w:t> National Notification Authority, [</w:t>
            </w:r>
            <w:bookmarkStart w:id="38" w:name="sps12c"/>
            <w:r w:rsidRPr="00D815B7">
              <w:rPr>
                <w:b/>
              </w:rPr>
              <w:t>X</w:t>
            </w:r>
            <w:bookmarkEnd w:id="38"/>
            <w:r w:rsidRPr="00D815B7">
              <w:rPr>
                <w:b/>
              </w:rPr>
              <w:t xml:space="preserve">] National Enquiry Point. Address, fax number and e-mail address (if available) of other body: </w:t>
            </w:r>
          </w:p>
          <w:p w:rsidR="00176C8C" w:rsidRPr="00D815B7" w:rsidRDefault="00FF1C00">
            <w:r w:rsidRPr="00D815B7">
              <w:t>Central Administration for Foreign Agricultural Relations</w:t>
            </w:r>
          </w:p>
          <w:p w:rsidR="00176C8C" w:rsidRPr="00D815B7" w:rsidRDefault="00FF1C00">
            <w:r w:rsidRPr="00D815B7">
              <w:t>Ministry of Agriculture and Land Reclamation</w:t>
            </w:r>
          </w:p>
          <w:p w:rsidR="00176C8C" w:rsidRPr="00D815B7" w:rsidRDefault="00FF1C00">
            <w:r w:rsidRPr="00D815B7">
              <w:t xml:space="preserve">1 </w:t>
            </w:r>
            <w:proofErr w:type="spellStart"/>
            <w:r w:rsidRPr="00D815B7">
              <w:t>Nadi</w:t>
            </w:r>
            <w:proofErr w:type="spellEnd"/>
            <w:r w:rsidRPr="00D815B7">
              <w:t xml:space="preserve"> El Saïd St., </w:t>
            </w:r>
            <w:proofErr w:type="spellStart"/>
            <w:r w:rsidRPr="00D815B7">
              <w:t>Dokki</w:t>
            </w:r>
            <w:proofErr w:type="spellEnd"/>
            <w:r w:rsidRPr="00D815B7">
              <w:t>, Giza, Egypt</w:t>
            </w:r>
          </w:p>
          <w:p w:rsidR="00176C8C" w:rsidRPr="00D815B7" w:rsidRDefault="00FF1C00" w:rsidP="004532D0">
            <w:pPr>
              <w:tabs>
                <w:tab w:val="left" w:pos="434"/>
              </w:tabs>
            </w:pPr>
            <w:r w:rsidRPr="00D815B7">
              <w:t>Tel:</w:t>
            </w:r>
            <w:r w:rsidR="004532D0" w:rsidRPr="00D815B7">
              <w:tab/>
            </w:r>
            <w:r w:rsidRPr="00D815B7">
              <w:t>+(202) 333 76 589</w:t>
            </w:r>
          </w:p>
          <w:p w:rsidR="00176C8C" w:rsidRPr="00D815B7" w:rsidRDefault="004532D0" w:rsidP="004532D0">
            <w:pPr>
              <w:tabs>
                <w:tab w:val="left" w:pos="434"/>
              </w:tabs>
            </w:pPr>
            <w:r w:rsidRPr="00D815B7">
              <w:tab/>
            </w:r>
            <w:r w:rsidR="00FF1C00" w:rsidRPr="00D815B7">
              <w:t>+(202) 374 90 805</w:t>
            </w:r>
          </w:p>
          <w:p w:rsidR="00176C8C" w:rsidRPr="00D815B7" w:rsidRDefault="00FF1C00">
            <w:r w:rsidRPr="00D815B7">
              <w:t>Fax: +(202) 374 90 805</w:t>
            </w:r>
          </w:p>
          <w:p w:rsidR="00176C8C" w:rsidRPr="00D815B7" w:rsidRDefault="00FF1C00">
            <w:pPr>
              <w:spacing w:after="120"/>
            </w:pPr>
            <w:r w:rsidRPr="00D815B7">
              <w:t>E-mail: enq_egy_sps@yahoo.com</w:t>
            </w:r>
            <w:bookmarkStart w:id="39" w:name="sps12d"/>
            <w:bookmarkEnd w:id="39"/>
          </w:p>
        </w:tc>
      </w:tr>
      <w:tr w:rsidR="00176C8C" w:rsidTr="00F3021D">
        <w:tc>
          <w:tcPr>
            <w:tcW w:w="707" w:type="dxa"/>
            <w:tcBorders>
              <w:top w:val="single" w:sz="6" w:space="0" w:color="auto"/>
            </w:tcBorders>
            <w:shd w:val="clear" w:color="auto" w:fill="auto"/>
          </w:tcPr>
          <w:p w:rsidR="00EA4725" w:rsidRPr="00D815B7" w:rsidRDefault="00FF1C00" w:rsidP="00F3021D">
            <w:pPr>
              <w:keepNext/>
              <w:keepLines/>
              <w:spacing w:before="120" w:after="120"/>
              <w:jc w:val="left"/>
            </w:pPr>
            <w:r w:rsidRPr="00D815B7">
              <w:rPr>
                <w:b/>
              </w:rPr>
              <w:t>13.</w:t>
            </w:r>
          </w:p>
        </w:tc>
        <w:tc>
          <w:tcPr>
            <w:tcW w:w="8320" w:type="dxa"/>
            <w:tcBorders>
              <w:top w:val="single" w:sz="6" w:space="0" w:color="auto"/>
            </w:tcBorders>
            <w:shd w:val="clear" w:color="auto" w:fill="auto"/>
          </w:tcPr>
          <w:p w:rsidR="00EA4725" w:rsidRPr="00D815B7" w:rsidRDefault="00FF1C00" w:rsidP="00F3021D">
            <w:pPr>
              <w:keepNext/>
              <w:keepLines/>
              <w:spacing w:before="120" w:after="120"/>
              <w:rPr>
                <w:b/>
              </w:rPr>
            </w:pPr>
            <w:r w:rsidRPr="00D815B7">
              <w:rPr>
                <w:b/>
              </w:rPr>
              <w:t>Text(s) available from: [</w:t>
            </w:r>
            <w:bookmarkStart w:id="40" w:name="sps13a"/>
            <w:r w:rsidRPr="00D815B7">
              <w:rPr>
                <w:b/>
              </w:rPr>
              <w:t>X</w:t>
            </w:r>
            <w:bookmarkEnd w:id="40"/>
            <w:r w:rsidRPr="00D815B7">
              <w:rPr>
                <w:b/>
              </w:rPr>
              <w:t>] National Notification Authority, [ ]</w:t>
            </w:r>
            <w:bookmarkStart w:id="41" w:name="sps13b"/>
            <w:bookmarkEnd w:id="41"/>
            <w:r w:rsidRPr="00D815B7">
              <w:rPr>
                <w:b/>
              </w:rPr>
              <w:t> National Enquiry Point. Address, fax number and e-mail address (if available) of other body:</w:t>
            </w:r>
            <w:r w:rsidRPr="00D815B7">
              <w:rPr>
                <w:bCs/>
              </w:rPr>
              <w:t xml:space="preserve"> </w:t>
            </w:r>
          </w:p>
          <w:p w:rsidR="00176C8C" w:rsidRPr="00D815B7" w:rsidRDefault="00FF1C00">
            <w:r w:rsidRPr="00D815B7">
              <w:t>Central Administration for Foreign Agricultural Relations</w:t>
            </w:r>
          </w:p>
          <w:p w:rsidR="00176C8C" w:rsidRPr="00D815B7" w:rsidRDefault="00FF1C00">
            <w:r w:rsidRPr="00D815B7">
              <w:t>Ministry of Agriculture and Land Reclamation</w:t>
            </w:r>
          </w:p>
          <w:p w:rsidR="00176C8C" w:rsidRPr="00D815B7" w:rsidRDefault="00FF1C00">
            <w:r w:rsidRPr="00D815B7">
              <w:t xml:space="preserve">1 </w:t>
            </w:r>
            <w:proofErr w:type="spellStart"/>
            <w:r w:rsidRPr="00D815B7">
              <w:t>Nadi</w:t>
            </w:r>
            <w:proofErr w:type="spellEnd"/>
            <w:r w:rsidRPr="00D815B7">
              <w:t xml:space="preserve"> El Saïd St., </w:t>
            </w:r>
            <w:proofErr w:type="spellStart"/>
            <w:r w:rsidRPr="00D815B7">
              <w:t>Dokki</w:t>
            </w:r>
            <w:proofErr w:type="spellEnd"/>
            <w:r w:rsidRPr="00D815B7">
              <w:t>, Giza, Egypt</w:t>
            </w:r>
          </w:p>
          <w:p w:rsidR="00176C8C" w:rsidRPr="00D815B7" w:rsidRDefault="004532D0" w:rsidP="004532D0">
            <w:pPr>
              <w:tabs>
                <w:tab w:val="left" w:pos="434"/>
              </w:tabs>
            </w:pPr>
            <w:r w:rsidRPr="00D815B7">
              <w:t>Tel:</w:t>
            </w:r>
            <w:r w:rsidRPr="00D815B7">
              <w:tab/>
            </w:r>
            <w:r w:rsidR="00FF1C00" w:rsidRPr="00D815B7">
              <w:t>+(202) 333 76 589</w:t>
            </w:r>
          </w:p>
          <w:p w:rsidR="00176C8C" w:rsidRPr="00D815B7" w:rsidRDefault="004532D0" w:rsidP="004532D0">
            <w:pPr>
              <w:tabs>
                <w:tab w:val="left" w:pos="434"/>
              </w:tabs>
            </w:pPr>
            <w:r w:rsidRPr="00D815B7">
              <w:tab/>
            </w:r>
            <w:r w:rsidR="00FF1C00" w:rsidRPr="00D815B7">
              <w:t>+(202) 374 90 805</w:t>
            </w:r>
          </w:p>
          <w:p w:rsidR="00176C8C" w:rsidRPr="00D815B7" w:rsidRDefault="00FF1C00">
            <w:r w:rsidRPr="00D815B7">
              <w:t>Fax: +(202) 374 90 805</w:t>
            </w:r>
          </w:p>
          <w:p w:rsidR="00176C8C" w:rsidRDefault="00FF1C00">
            <w:pPr>
              <w:spacing w:after="120"/>
            </w:pPr>
            <w:r w:rsidRPr="00D815B7">
              <w:t>E-mail: enq_egy_sps@yahoo.com</w:t>
            </w:r>
            <w:bookmarkStart w:id="42" w:name="sps13c"/>
            <w:bookmarkEnd w:id="42"/>
          </w:p>
        </w:tc>
      </w:tr>
    </w:tbl>
    <w:p w:rsidR="004B36DF" w:rsidRDefault="004B36DF" w:rsidP="00441372">
      <w:bookmarkStart w:id="43" w:name="_GoBack"/>
      <w:bookmarkEnd w:id="43"/>
    </w:p>
    <w:sectPr w:rsidR="004B36DF" w:rsidSect="009467A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94C" w:rsidRDefault="00FF1C00">
      <w:r>
        <w:separator/>
      </w:r>
    </w:p>
  </w:endnote>
  <w:endnote w:type="continuationSeparator" w:id="0">
    <w:p w:rsidR="00F7294C" w:rsidRDefault="00FF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467AC" w:rsidRDefault="009467AC" w:rsidP="009467A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467AC" w:rsidRDefault="009467AC" w:rsidP="009467A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F1C00"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94C" w:rsidRDefault="00FF1C00">
      <w:r>
        <w:separator/>
      </w:r>
    </w:p>
  </w:footnote>
  <w:footnote w:type="continuationSeparator" w:id="0">
    <w:p w:rsidR="00F7294C" w:rsidRDefault="00FF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AC" w:rsidRPr="009467AC" w:rsidRDefault="009467AC" w:rsidP="009467AC">
    <w:pPr>
      <w:pStyle w:val="En-tte"/>
      <w:pBdr>
        <w:bottom w:val="single" w:sz="4" w:space="1" w:color="auto"/>
      </w:pBdr>
      <w:tabs>
        <w:tab w:val="clear" w:pos="4513"/>
        <w:tab w:val="clear" w:pos="9027"/>
      </w:tabs>
      <w:jc w:val="center"/>
    </w:pPr>
    <w:r w:rsidRPr="009467AC">
      <w:t>G/SPS/N/</w:t>
    </w:r>
    <w:proofErr w:type="spellStart"/>
    <w:r w:rsidRPr="009467AC">
      <w:t>EGY</w:t>
    </w:r>
    <w:proofErr w:type="spellEnd"/>
    <w:r w:rsidRPr="009467AC">
      <w:t>/</w:t>
    </w:r>
    <w:r w:rsidR="004B36DF">
      <w:t>90</w:t>
    </w:r>
  </w:p>
  <w:p w:rsidR="009467AC" w:rsidRPr="009467AC" w:rsidRDefault="009467AC" w:rsidP="009467AC">
    <w:pPr>
      <w:pStyle w:val="En-tte"/>
      <w:pBdr>
        <w:bottom w:val="single" w:sz="4" w:space="1" w:color="auto"/>
      </w:pBdr>
      <w:tabs>
        <w:tab w:val="clear" w:pos="4513"/>
        <w:tab w:val="clear" w:pos="9027"/>
      </w:tabs>
      <w:jc w:val="center"/>
    </w:pPr>
  </w:p>
  <w:p w:rsidR="009467AC" w:rsidRPr="009467AC" w:rsidRDefault="009467AC" w:rsidP="009467AC">
    <w:pPr>
      <w:pStyle w:val="En-tte"/>
      <w:pBdr>
        <w:bottom w:val="single" w:sz="4" w:space="1" w:color="auto"/>
      </w:pBdr>
      <w:tabs>
        <w:tab w:val="clear" w:pos="4513"/>
        <w:tab w:val="clear" w:pos="9027"/>
      </w:tabs>
      <w:jc w:val="center"/>
    </w:pPr>
    <w:r w:rsidRPr="009467AC">
      <w:t xml:space="preserve">- </w:t>
    </w:r>
    <w:r w:rsidRPr="009467AC">
      <w:fldChar w:fldCharType="begin"/>
    </w:r>
    <w:r w:rsidRPr="009467AC">
      <w:instrText xml:space="preserve"> PAGE </w:instrText>
    </w:r>
    <w:r w:rsidRPr="009467AC">
      <w:fldChar w:fldCharType="separate"/>
    </w:r>
    <w:r w:rsidR="004B36DF">
      <w:rPr>
        <w:noProof/>
      </w:rPr>
      <w:t>2</w:t>
    </w:r>
    <w:r w:rsidRPr="009467AC">
      <w:fldChar w:fldCharType="end"/>
    </w:r>
    <w:r w:rsidRPr="009467AC">
      <w:t xml:space="preserve"> -</w:t>
    </w:r>
  </w:p>
  <w:p w:rsidR="00EA4725" w:rsidRPr="009467AC" w:rsidRDefault="004B36DF" w:rsidP="009467A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AC" w:rsidRPr="009467AC" w:rsidRDefault="009467AC" w:rsidP="009467AC">
    <w:pPr>
      <w:pStyle w:val="En-tte"/>
      <w:pBdr>
        <w:bottom w:val="single" w:sz="4" w:space="1" w:color="auto"/>
      </w:pBdr>
      <w:tabs>
        <w:tab w:val="clear" w:pos="4513"/>
        <w:tab w:val="clear" w:pos="9027"/>
      </w:tabs>
      <w:jc w:val="center"/>
    </w:pPr>
    <w:r w:rsidRPr="009467AC">
      <w:t>G/SPS/N/</w:t>
    </w:r>
    <w:proofErr w:type="spellStart"/>
    <w:r w:rsidRPr="009467AC">
      <w:t>EGY</w:t>
    </w:r>
    <w:proofErr w:type="spellEnd"/>
    <w:r w:rsidRPr="009467AC">
      <w:t>/</w:t>
    </w:r>
    <w:r w:rsidR="004B36DF">
      <w:t>90</w:t>
    </w:r>
  </w:p>
  <w:p w:rsidR="009467AC" w:rsidRPr="009467AC" w:rsidRDefault="009467AC" w:rsidP="009467AC">
    <w:pPr>
      <w:pStyle w:val="En-tte"/>
      <w:pBdr>
        <w:bottom w:val="single" w:sz="4" w:space="1" w:color="auto"/>
      </w:pBdr>
      <w:tabs>
        <w:tab w:val="clear" w:pos="4513"/>
        <w:tab w:val="clear" w:pos="9027"/>
      </w:tabs>
      <w:jc w:val="center"/>
    </w:pPr>
  </w:p>
  <w:p w:rsidR="009467AC" w:rsidRPr="009467AC" w:rsidRDefault="009467AC" w:rsidP="009467AC">
    <w:pPr>
      <w:pStyle w:val="En-tte"/>
      <w:pBdr>
        <w:bottom w:val="single" w:sz="4" w:space="1" w:color="auto"/>
      </w:pBdr>
      <w:tabs>
        <w:tab w:val="clear" w:pos="4513"/>
        <w:tab w:val="clear" w:pos="9027"/>
      </w:tabs>
      <w:jc w:val="center"/>
    </w:pPr>
    <w:r w:rsidRPr="009467AC">
      <w:t xml:space="preserve">- </w:t>
    </w:r>
    <w:r w:rsidRPr="009467AC">
      <w:fldChar w:fldCharType="begin"/>
    </w:r>
    <w:r w:rsidRPr="009467AC">
      <w:instrText xml:space="preserve"> PAGE </w:instrText>
    </w:r>
    <w:r w:rsidRPr="009467AC">
      <w:fldChar w:fldCharType="separate"/>
    </w:r>
    <w:r w:rsidR="004B36DF">
      <w:rPr>
        <w:noProof/>
      </w:rPr>
      <w:t>3</w:t>
    </w:r>
    <w:r w:rsidRPr="009467AC">
      <w:fldChar w:fldCharType="end"/>
    </w:r>
    <w:r w:rsidRPr="009467AC">
      <w:t xml:space="preserve"> -</w:t>
    </w:r>
  </w:p>
  <w:p w:rsidR="00EA4725" w:rsidRPr="009467AC" w:rsidRDefault="004B36DF" w:rsidP="009467A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76C8C" w:rsidTr="00EE3CAF">
      <w:trPr>
        <w:trHeight w:val="240"/>
        <w:jc w:val="center"/>
      </w:trPr>
      <w:tc>
        <w:tcPr>
          <w:tcW w:w="3794" w:type="dxa"/>
          <w:shd w:val="clear" w:color="auto" w:fill="FFFFFF"/>
          <w:tcMar>
            <w:left w:w="108" w:type="dxa"/>
            <w:right w:w="108" w:type="dxa"/>
          </w:tcMar>
          <w:vAlign w:val="center"/>
        </w:tcPr>
        <w:p w:rsidR="00ED54E0" w:rsidRPr="00EA4725" w:rsidRDefault="004B36DF"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9467AC" w:rsidP="00422B6F">
          <w:pPr>
            <w:jc w:val="right"/>
            <w:rPr>
              <w:b/>
              <w:color w:val="FF0000"/>
              <w:szCs w:val="16"/>
            </w:rPr>
          </w:pPr>
          <w:r>
            <w:rPr>
              <w:b/>
              <w:color w:val="FF0000"/>
              <w:szCs w:val="16"/>
            </w:rPr>
            <w:t xml:space="preserve"> </w:t>
          </w:r>
        </w:p>
      </w:tc>
    </w:tr>
    <w:bookmarkEnd w:id="44"/>
    <w:tr w:rsidR="00176C8C" w:rsidTr="00EE3CAF">
      <w:trPr>
        <w:trHeight w:val="213"/>
        <w:jc w:val="center"/>
      </w:trPr>
      <w:tc>
        <w:tcPr>
          <w:tcW w:w="3794" w:type="dxa"/>
          <w:vMerge w:val="restart"/>
          <w:shd w:val="clear" w:color="auto" w:fill="FFFFFF"/>
          <w:tcMar>
            <w:left w:w="0" w:type="dxa"/>
            <w:right w:w="0" w:type="dxa"/>
          </w:tcMar>
        </w:tcPr>
        <w:p w:rsidR="00ED54E0" w:rsidRPr="00EA4725" w:rsidRDefault="009467AC"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4B36DF" w:rsidP="00422B6F">
          <w:pPr>
            <w:jc w:val="right"/>
            <w:rPr>
              <w:b/>
              <w:szCs w:val="16"/>
            </w:rPr>
          </w:pPr>
        </w:p>
      </w:tc>
    </w:tr>
    <w:tr w:rsidR="00176C8C" w:rsidTr="00EE3CAF">
      <w:trPr>
        <w:trHeight w:val="868"/>
        <w:jc w:val="center"/>
      </w:trPr>
      <w:tc>
        <w:tcPr>
          <w:tcW w:w="3794" w:type="dxa"/>
          <w:vMerge/>
          <w:shd w:val="clear" w:color="auto" w:fill="FFFFFF"/>
          <w:tcMar>
            <w:left w:w="108" w:type="dxa"/>
            <w:right w:w="108" w:type="dxa"/>
          </w:tcMar>
        </w:tcPr>
        <w:p w:rsidR="00ED54E0" w:rsidRPr="00EA4725" w:rsidRDefault="004B36DF" w:rsidP="00422B6F">
          <w:pPr>
            <w:jc w:val="left"/>
            <w:rPr>
              <w:noProof/>
              <w:lang w:eastAsia="en-GB"/>
            </w:rPr>
          </w:pPr>
        </w:p>
      </w:tc>
      <w:tc>
        <w:tcPr>
          <w:tcW w:w="5448" w:type="dxa"/>
          <w:gridSpan w:val="2"/>
          <w:shd w:val="clear" w:color="auto" w:fill="FFFFFF"/>
          <w:tcMar>
            <w:left w:w="108" w:type="dxa"/>
            <w:right w:w="108" w:type="dxa"/>
          </w:tcMar>
        </w:tcPr>
        <w:p w:rsidR="009467AC" w:rsidRDefault="009467AC" w:rsidP="00656ABC">
          <w:pPr>
            <w:jc w:val="right"/>
            <w:rPr>
              <w:b/>
              <w:szCs w:val="16"/>
            </w:rPr>
          </w:pPr>
          <w:bookmarkStart w:id="45" w:name="bmkSymbols"/>
          <w:r>
            <w:rPr>
              <w:b/>
              <w:szCs w:val="16"/>
            </w:rPr>
            <w:t>G/SPS/N/</w:t>
          </w:r>
          <w:proofErr w:type="spellStart"/>
          <w:r>
            <w:rPr>
              <w:b/>
              <w:szCs w:val="16"/>
            </w:rPr>
            <w:t>EGY</w:t>
          </w:r>
          <w:proofErr w:type="spellEnd"/>
          <w:r>
            <w:rPr>
              <w:b/>
              <w:szCs w:val="16"/>
            </w:rPr>
            <w:t>/</w:t>
          </w:r>
          <w:r w:rsidR="004B36DF">
            <w:rPr>
              <w:b/>
              <w:szCs w:val="16"/>
            </w:rPr>
            <w:t>90</w:t>
          </w:r>
        </w:p>
        <w:bookmarkEnd w:id="45"/>
        <w:p w:rsidR="00656ABC" w:rsidRPr="00EA4725" w:rsidRDefault="004B36DF" w:rsidP="00656ABC">
          <w:pPr>
            <w:jc w:val="right"/>
            <w:rPr>
              <w:b/>
              <w:szCs w:val="16"/>
            </w:rPr>
          </w:pPr>
        </w:p>
      </w:tc>
    </w:tr>
    <w:tr w:rsidR="00176C8C" w:rsidTr="00EE3CAF">
      <w:trPr>
        <w:trHeight w:val="240"/>
        <w:jc w:val="center"/>
      </w:trPr>
      <w:tc>
        <w:tcPr>
          <w:tcW w:w="3794" w:type="dxa"/>
          <w:vMerge/>
          <w:shd w:val="clear" w:color="auto" w:fill="FFFFFF"/>
          <w:tcMar>
            <w:left w:w="108" w:type="dxa"/>
            <w:right w:w="108" w:type="dxa"/>
          </w:tcMar>
          <w:vAlign w:val="center"/>
        </w:tcPr>
        <w:p w:rsidR="00ED54E0" w:rsidRPr="00EA4725" w:rsidRDefault="004B36DF" w:rsidP="00422B6F"/>
      </w:tc>
      <w:tc>
        <w:tcPr>
          <w:tcW w:w="5448" w:type="dxa"/>
          <w:gridSpan w:val="2"/>
          <w:shd w:val="clear" w:color="auto" w:fill="FFFFFF"/>
          <w:tcMar>
            <w:left w:w="108" w:type="dxa"/>
            <w:right w:w="108" w:type="dxa"/>
          </w:tcMar>
          <w:vAlign w:val="center"/>
        </w:tcPr>
        <w:p w:rsidR="00ED54E0" w:rsidRPr="00EA4725" w:rsidRDefault="00307283" w:rsidP="00422B6F">
          <w:pPr>
            <w:jc w:val="right"/>
            <w:rPr>
              <w:szCs w:val="16"/>
            </w:rPr>
          </w:pPr>
          <w:bookmarkStart w:id="46" w:name="spsDateDistribution"/>
          <w:r>
            <w:t>6</w:t>
          </w:r>
          <w:r w:rsidR="00FF1C00">
            <w:t xml:space="preserve"> </w:t>
          </w:r>
          <w:r>
            <w:t>February 2</w:t>
          </w:r>
          <w:r w:rsidR="00FF1C00">
            <w:t>019</w:t>
          </w:r>
          <w:bookmarkStart w:id="47" w:name="bmkDate"/>
          <w:bookmarkEnd w:id="46"/>
          <w:bookmarkEnd w:id="47"/>
        </w:p>
      </w:tc>
    </w:tr>
    <w:tr w:rsidR="00176C8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F1C00" w:rsidP="00422B6F">
          <w:pPr>
            <w:jc w:val="left"/>
            <w:rPr>
              <w:b/>
            </w:rPr>
          </w:pPr>
          <w:bookmarkStart w:id="48" w:name="bmkSerial"/>
          <w:r w:rsidRPr="00441372">
            <w:rPr>
              <w:color w:val="FF0000"/>
              <w:szCs w:val="16"/>
            </w:rPr>
            <w:t>(</w:t>
          </w:r>
          <w:bookmarkStart w:id="49" w:name="spsSerialNumber"/>
          <w:bookmarkEnd w:id="49"/>
          <w:r w:rsidR="00307283">
            <w:rPr>
              <w:color w:val="FF0000"/>
              <w:szCs w:val="16"/>
            </w:rPr>
            <w:t>19-0676</w:t>
          </w:r>
          <w:r w:rsidRPr="00441372">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EA4725" w:rsidRDefault="00FF1C00" w:rsidP="00422B6F">
          <w:pPr>
            <w:jc w:val="right"/>
            <w:rPr>
              <w:szCs w:val="16"/>
            </w:rPr>
          </w:pPr>
          <w:bookmarkStart w:id="50"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4B36DF">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4B36DF">
            <w:rPr>
              <w:bCs/>
              <w:noProof/>
              <w:szCs w:val="16"/>
            </w:rPr>
            <w:t>2</w:t>
          </w:r>
          <w:r w:rsidRPr="00441372">
            <w:rPr>
              <w:bCs/>
              <w:szCs w:val="16"/>
            </w:rPr>
            <w:fldChar w:fldCharType="end"/>
          </w:r>
          <w:bookmarkEnd w:id="50"/>
        </w:p>
      </w:tc>
    </w:tr>
    <w:tr w:rsidR="00176C8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467AC" w:rsidP="00422B6F">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41372" w:rsidRDefault="009467AC" w:rsidP="00EC687E">
          <w:pPr>
            <w:jc w:val="right"/>
            <w:rPr>
              <w:bCs/>
              <w:szCs w:val="18"/>
            </w:rPr>
          </w:pPr>
          <w:bookmarkStart w:id="52" w:name="bmkLanguage"/>
          <w:r>
            <w:rPr>
              <w:bCs/>
              <w:szCs w:val="18"/>
            </w:rPr>
            <w:t>Original: English</w:t>
          </w:r>
          <w:bookmarkEnd w:id="52"/>
        </w:p>
      </w:tc>
    </w:tr>
  </w:tbl>
  <w:p w:rsidR="00ED54E0" w:rsidRPr="00441372" w:rsidRDefault="004B36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1CD4A2">
      <w:start w:val="1"/>
      <w:numFmt w:val="decimal"/>
      <w:pStyle w:val="SummaryText"/>
      <w:lvlText w:val="%1."/>
      <w:lvlJc w:val="left"/>
      <w:pPr>
        <w:ind w:left="360" w:hanging="360"/>
      </w:pPr>
    </w:lvl>
    <w:lvl w:ilvl="1" w:tplc="EF3ECF4C" w:tentative="1">
      <w:start w:val="1"/>
      <w:numFmt w:val="lowerLetter"/>
      <w:lvlText w:val="%2."/>
      <w:lvlJc w:val="left"/>
      <w:pPr>
        <w:ind w:left="1080" w:hanging="360"/>
      </w:pPr>
    </w:lvl>
    <w:lvl w:ilvl="2" w:tplc="43360020" w:tentative="1">
      <w:start w:val="1"/>
      <w:numFmt w:val="lowerRoman"/>
      <w:lvlText w:val="%3."/>
      <w:lvlJc w:val="right"/>
      <w:pPr>
        <w:ind w:left="1800" w:hanging="180"/>
      </w:pPr>
    </w:lvl>
    <w:lvl w:ilvl="3" w:tplc="4782B79C" w:tentative="1">
      <w:start w:val="1"/>
      <w:numFmt w:val="decimal"/>
      <w:lvlText w:val="%4."/>
      <w:lvlJc w:val="left"/>
      <w:pPr>
        <w:ind w:left="2520" w:hanging="360"/>
      </w:pPr>
    </w:lvl>
    <w:lvl w:ilvl="4" w:tplc="935841FA" w:tentative="1">
      <w:start w:val="1"/>
      <w:numFmt w:val="lowerLetter"/>
      <w:lvlText w:val="%5."/>
      <w:lvlJc w:val="left"/>
      <w:pPr>
        <w:ind w:left="3240" w:hanging="360"/>
      </w:pPr>
    </w:lvl>
    <w:lvl w:ilvl="5" w:tplc="64D242BE" w:tentative="1">
      <w:start w:val="1"/>
      <w:numFmt w:val="lowerRoman"/>
      <w:lvlText w:val="%6."/>
      <w:lvlJc w:val="right"/>
      <w:pPr>
        <w:ind w:left="3960" w:hanging="180"/>
      </w:pPr>
    </w:lvl>
    <w:lvl w:ilvl="6" w:tplc="C128BEDA" w:tentative="1">
      <w:start w:val="1"/>
      <w:numFmt w:val="decimal"/>
      <w:lvlText w:val="%7."/>
      <w:lvlJc w:val="left"/>
      <w:pPr>
        <w:ind w:left="4680" w:hanging="360"/>
      </w:pPr>
    </w:lvl>
    <w:lvl w:ilvl="7" w:tplc="59EE6EAE" w:tentative="1">
      <w:start w:val="1"/>
      <w:numFmt w:val="lowerLetter"/>
      <w:lvlText w:val="%8."/>
      <w:lvlJc w:val="left"/>
      <w:pPr>
        <w:ind w:left="5400" w:hanging="360"/>
      </w:pPr>
    </w:lvl>
    <w:lvl w:ilvl="8" w:tplc="8FC282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8C"/>
    <w:rsid w:val="00176C8C"/>
    <w:rsid w:val="0022289A"/>
    <w:rsid w:val="00307283"/>
    <w:rsid w:val="004532D0"/>
    <w:rsid w:val="004B36DF"/>
    <w:rsid w:val="0061097C"/>
    <w:rsid w:val="006561D7"/>
    <w:rsid w:val="009467AC"/>
    <w:rsid w:val="00A06332"/>
    <w:rsid w:val="00D815B7"/>
    <w:rsid w:val="00F7294C"/>
    <w:rsid w:val="00FF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F454B"/>
  <w15:docId w15:val="{991468E4-FAB0-4319-BD83-5287501E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semiHidden/>
    <w:unhideWhenUsed/>
    <w:rsid w:val="006561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ppc.int/en/core-activities/standards-setting/ispm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EGY/19_0093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545</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10</cp:revision>
  <dcterms:created xsi:type="dcterms:W3CDTF">2019-01-07T07:29:00Z</dcterms:created>
  <dcterms:modified xsi:type="dcterms:W3CDTF">2019-02-06T13:37:00Z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G/SPS/N/EGY/88</vt:lpwstr>
  </property>
</Properties>
</file>