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B36F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F11B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AB36F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F1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BF1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Numerous positions under chapters 6 (Live trees and other plants), 7</w:t>
            </w:r>
            <w:r w:rsidR="002D35A8">
              <w:t> </w:t>
            </w:r>
            <w:r>
              <w:t>(Edible vegetables and certain roots and tubers), 8 (Edible fruit and nuts; peel of citrus fruits or melons), 44 (Wood and articles of wood)</w:t>
            </w:r>
            <w:bookmarkStart w:id="4" w:name="sps3a"/>
            <w:bookmarkEnd w:id="4"/>
          </w:p>
        </w:tc>
      </w:tr>
      <w:tr w:rsidR="00BF1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B36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AB36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F1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AB36FA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establishing a provisional list of high risk plants, plant products or other objects, within the meaning of Article 42 of Regulation (EU) 2016/2031 and a list of plants for which phytosanitary certificates are not required for introduction into the Union, within the meaning of Article 73 of that Regulation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8</w:t>
            </w:r>
            <w:bookmarkEnd w:id="11"/>
          </w:p>
          <w:p w:rsidR="00EA4725" w:rsidRPr="00441372" w:rsidRDefault="00C41AB3" w:rsidP="00441372">
            <w:hyperlink r:id="rId7" w:tgtFrame="_blank" w:history="1">
              <w:r w:rsidR="00AB36FA">
                <w:rPr>
                  <w:color w:val="0000FF"/>
                  <w:u w:val="single"/>
                </w:rPr>
                <w:t>https://members.wto.org/crnattachments/2018/SPS/EEC/18_5078_00_e.pdf</w:t>
              </w:r>
            </w:hyperlink>
          </w:p>
          <w:p w:rsidR="00BF11B0" w:rsidRDefault="00C41AB3">
            <w:pPr>
              <w:spacing w:after="120"/>
            </w:pPr>
            <w:hyperlink r:id="rId8" w:tgtFrame="_blank" w:history="1">
              <w:r w:rsidR="00AB36FA">
                <w:rPr>
                  <w:color w:val="0000FF"/>
                  <w:u w:val="single"/>
                </w:rPr>
                <w:t>https://members.wto.org/crnattachments/2018/SPS/EEC/18_5078_01_e.pdf</w:t>
              </w:r>
            </w:hyperlink>
            <w:bookmarkStart w:id="12" w:name="sps5d"/>
            <w:bookmarkEnd w:id="12"/>
          </w:p>
        </w:tc>
      </w:tr>
      <w:tr w:rsidR="00BF1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text contains the list of high-risk plants, plant products or other objects within the meaning of Article 42 of Regulation (EU) 2016/2031 and the list of plants that are exempted from carrying a phytosanitary certificate within the meaning of Article 73 of Regulation (EU) 2016/2031.</w:t>
            </w:r>
          </w:p>
          <w:p w:rsidR="00BF11B0" w:rsidRDefault="00AB36FA">
            <w:pPr>
              <w:spacing w:after="120"/>
            </w:pPr>
            <w:r>
              <w:t>The introduction into the European Union of plants, plant products or other objects listed as high-risk plants within the meaning of Article 42 of Regulation (EU) 2016/2031 will be prohibited pending a complete risk assessment.</w:t>
            </w:r>
          </w:p>
          <w:p w:rsidR="00BF11B0" w:rsidRDefault="00AB36FA" w:rsidP="005F1376">
            <w:pPr>
              <w:spacing w:after="120"/>
            </w:pPr>
            <w:r>
              <w:t>The list of high-risk plants, plant products and other objects contains:</w:t>
            </w:r>
          </w:p>
          <w:p w:rsidR="00BF11B0" w:rsidRDefault="00AB36FA" w:rsidP="002D35A8">
            <w:pPr>
              <w:numPr>
                <w:ilvl w:val="0"/>
                <w:numId w:val="16"/>
              </w:numPr>
              <w:ind w:left="400" w:hanging="364"/>
            </w:pPr>
            <w:r>
              <w:t>34 genera and one species of plants for planting (</w:t>
            </w:r>
            <w:r>
              <w:rPr>
                <w:i/>
                <w:iCs/>
              </w:rPr>
              <w:t>Acacia</w:t>
            </w:r>
            <w:r>
              <w:t xml:space="preserve"> sp., </w:t>
            </w:r>
            <w:r>
              <w:rPr>
                <w:i/>
                <w:iCs/>
              </w:rPr>
              <w:t>Acer</w:t>
            </w:r>
            <w:r>
              <w:t xml:space="preserve"> sp., </w:t>
            </w:r>
            <w:r>
              <w:rPr>
                <w:i/>
                <w:iCs/>
              </w:rPr>
              <w:t>Albizia</w:t>
            </w:r>
            <w:r>
              <w:t xml:space="preserve"> sp., </w:t>
            </w:r>
            <w:r>
              <w:rPr>
                <w:i/>
                <w:iCs/>
              </w:rPr>
              <w:t>Alnus</w:t>
            </w:r>
            <w:r>
              <w:t xml:space="preserve"> sp., </w:t>
            </w:r>
            <w:r>
              <w:rPr>
                <w:i/>
                <w:iCs/>
              </w:rPr>
              <w:t>Annona</w:t>
            </w:r>
            <w:r>
              <w:t xml:space="preserve"> sp., </w:t>
            </w:r>
            <w:r>
              <w:rPr>
                <w:i/>
                <w:iCs/>
              </w:rPr>
              <w:t>Bauhinia</w:t>
            </w:r>
            <w:r>
              <w:t xml:space="preserve"> sp., </w:t>
            </w:r>
            <w:r>
              <w:rPr>
                <w:i/>
                <w:iCs/>
              </w:rPr>
              <w:t>Berberis</w:t>
            </w:r>
            <w:r>
              <w:t xml:space="preserve"> sp., </w:t>
            </w:r>
            <w:r>
              <w:rPr>
                <w:i/>
                <w:iCs/>
              </w:rPr>
              <w:t>Betula</w:t>
            </w:r>
            <w:r>
              <w:t xml:space="preserve"> sp., </w:t>
            </w:r>
            <w:r>
              <w:rPr>
                <w:i/>
                <w:iCs/>
              </w:rPr>
              <w:t>Caesalpinia</w:t>
            </w:r>
            <w:r>
              <w:t xml:space="preserve"> sp., </w:t>
            </w:r>
            <w:r>
              <w:rPr>
                <w:i/>
                <w:iCs/>
              </w:rPr>
              <w:t>Cassia</w:t>
            </w:r>
            <w:r w:rsidR="002D35A8">
              <w:rPr>
                <w:i/>
                <w:iCs/>
              </w:rPr>
              <w:t> </w:t>
            </w:r>
            <w:r>
              <w:t xml:space="preserve">sp., </w:t>
            </w:r>
            <w:r>
              <w:rPr>
                <w:i/>
                <w:iCs/>
              </w:rPr>
              <w:t>Castanea</w:t>
            </w:r>
            <w:r>
              <w:t xml:space="preserve"> sp., </w:t>
            </w:r>
            <w:r>
              <w:rPr>
                <w:i/>
                <w:iCs/>
              </w:rPr>
              <w:t>Cornus</w:t>
            </w:r>
            <w:r>
              <w:t xml:space="preserve"> sp., </w:t>
            </w:r>
            <w:r>
              <w:rPr>
                <w:i/>
                <w:iCs/>
              </w:rPr>
              <w:t>Corylus</w:t>
            </w:r>
            <w:r>
              <w:t xml:space="preserve"> sp., </w:t>
            </w:r>
            <w:r>
              <w:rPr>
                <w:i/>
                <w:iCs/>
              </w:rPr>
              <w:t>Crataegus</w:t>
            </w:r>
            <w:r>
              <w:t xml:space="preserve"> sp., </w:t>
            </w:r>
            <w:r>
              <w:rPr>
                <w:i/>
                <w:iCs/>
              </w:rPr>
              <w:t>Diospyros</w:t>
            </w:r>
            <w:r>
              <w:t xml:space="preserve"> sp., </w:t>
            </w:r>
            <w:r>
              <w:rPr>
                <w:i/>
                <w:iCs/>
              </w:rPr>
              <w:t>Fagus</w:t>
            </w:r>
            <w:r w:rsidR="002D35A8">
              <w:t> </w:t>
            </w:r>
            <w:r>
              <w:t xml:space="preserve">sp., </w:t>
            </w:r>
            <w:r>
              <w:rPr>
                <w:i/>
                <w:iCs/>
              </w:rPr>
              <w:t>Ficus carica</w:t>
            </w:r>
            <w:r>
              <w:t xml:space="preserve">, </w:t>
            </w:r>
            <w:r>
              <w:rPr>
                <w:i/>
                <w:iCs/>
              </w:rPr>
              <w:t>Fraxinus</w:t>
            </w:r>
            <w:r>
              <w:t xml:space="preserve"> sp., </w:t>
            </w:r>
            <w:r>
              <w:rPr>
                <w:i/>
                <w:iCs/>
              </w:rPr>
              <w:t>Hamamelis</w:t>
            </w:r>
            <w:r>
              <w:t xml:space="preserve"> sp., </w:t>
            </w:r>
            <w:r>
              <w:rPr>
                <w:i/>
                <w:iCs/>
              </w:rPr>
              <w:t>Jasminum</w:t>
            </w:r>
            <w:r>
              <w:t xml:space="preserve"> sp., </w:t>
            </w:r>
            <w:r>
              <w:rPr>
                <w:i/>
                <w:iCs/>
              </w:rPr>
              <w:t>Juglans</w:t>
            </w:r>
            <w:r>
              <w:t xml:space="preserve"> sp., </w:t>
            </w:r>
            <w:r>
              <w:rPr>
                <w:i/>
                <w:iCs/>
              </w:rPr>
              <w:t>Ligustrum</w:t>
            </w:r>
            <w:r>
              <w:t xml:space="preserve"> sp., </w:t>
            </w:r>
            <w:r>
              <w:rPr>
                <w:i/>
                <w:iCs/>
              </w:rPr>
              <w:t>Lonicera</w:t>
            </w:r>
            <w:r>
              <w:t xml:space="preserve"> sp., </w:t>
            </w:r>
            <w:r>
              <w:rPr>
                <w:i/>
                <w:iCs/>
              </w:rPr>
              <w:t>Malus</w:t>
            </w:r>
            <w:r>
              <w:t xml:space="preserve"> sp., </w:t>
            </w:r>
            <w:r>
              <w:rPr>
                <w:i/>
                <w:iCs/>
              </w:rPr>
              <w:t>Nerium</w:t>
            </w:r>
            <w:r>
              <w:t xml:space="preserve"> sp., </w:t>
            </w:r>
            <w:r>
              <w:rPr>
                <w:i/>
                <w:iCs/>
              </w:rPr>
              <w:t>Persea</w:t>
            </w:r>
            <w:r>
              <w:t xml:space="preserve"> sp., </w:t>
            </w:r>
            <w:r>
              <w:rPr>
                <w:i/>
                <w:iCs/>
              </w:rPr>
              <w:t>Populus</w:t>
            </w:r>
            <w:r>
              <w:t xml:space="preserve"> sp., </w:t>
            </w:r>
            <w:r>
              <w:rPr>
                <w:i/>
                <w:iCs/>
              </w:rPr>
              <w:t>Prunus</w:t>
            </w:r>
            <w:r w:rsidR="002D35A8">
              <w:t> </w:t>
            </w:r>
            <w:r>
              <w:t xml:space="preserve">sp., </w:t>
            </w:r>
            <w:r>
              <w:rPr>
                <w:i/>
                <w:iCs/>
              </w:rPr>
              <w:t>Quercus</w:t>
            </w:r>
            <w:r>
              <w:t xml:space="preserve"> sp., </w:t>
            </w:r>
            <w:r>
              <w:rPr>
                <w:i/>
                <w:iCs/>
              </w:rPr>
              <w:t>Robinia</w:t>
            </w:r>
            <w:r>
              <w:t xml:space="preserve"> sp., </w:t>
            </w:r>
            <w:r>
              <w:rPr>
                <w:i/>
                <w:iCs/>
              </w:rPr>
              <w:t>Salix</w:t>
            </w:r>
            <w:r>
              <w:t xml:space="preserve"> sp., </w:t>
            </w:r>
            <w:r>
              <w:rPr>
                <w:i/>
                <w:iCs/>
              </w:rPr>
              <w:t>Sorbus</w:t>
            </w:r>
            <w:r>
              <w:t xml:space="preserve"> sp., </w:t>
            </w:r>
            <w:r>
              <w:rPr>
                <w:i/>
                <w:iCs/>
              </w:rPr>
              <w:t>Taxus</w:t>
            </w:r>
            <w:r>
              <w:t xml:space="preserve"> sp., </w:t>
            </w:r>
            <w:r>
              <w:rPr>
                <w:i/>
                <w:iCs/>
              </w:rPr>
              <w:t>Tilia</w:t>
            </w:r>
            <w:r>
              <w:t xml:space="preserve"> sp., </w:t>
            </w:r>
            <w:proofErr w:type="spellStart"/>
            <w:r>
              <w:rPr>
                <w:i/>
                <w:iCs/>
              </w:rPr>
              <w:t>Ulmus</w:t>
            </w:r>
            <w:proofErr w:type="spellEnd"/>
            <w:r>
              <w:rPr>
                <w:i/>
                <w:iCs/>
              </w:rPr>
              <w:t>),</w:t>
            </w:r>
          </w:p>
          <w:p w:rsidR="00BF11B0" w:rsidRDefault="00AB36FA" w:rsidP="002D35A8">
            <w:pPr>
              <w:numPr>
                <w:ilvl w:val="0"/>
                <w:numId w:val="16"/>
              </w:numPr>
              <w:ind w:left="400" w:hanging="364"/>
            </w:pPr>
            <w:r>
              <w:t>one plant (</w:t>
            </w:r>
            <w:proofErr w:type="spellStart"/>
            <w:r>
              <w:rPr>
                <w:i/>
                <w:iCs/>
              </w:rPr>
              <w:t>Ullucus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t>tuberosus</w:t>
            </w:r>
            <w:proofErr w:type="spellEnd"/>
            <w:r>
              <w:t>),</w:t>
            </w:r>
          </w:p>
          <w:p w:rsidR="00BF11B0" w:rsidRDefault="00AB36FA" w:rsidP="002D35A8">
            <w:pPr>
              <w:numPr>
                <w:ilvl w:val="0"/>
                <w:numId w:val="16"/>
              </w:numPr>
              <w:ind w:left="400" w:hanging="364"/>
            </w:pPr>
            <w:r>
              <w:t>one fruit (</w:t>
            </w:r>
            <w:proofErr w:type="spellStart"/>
            <w:r>
              <w:rPr>
                <w:i/>
                <w:iCs/>
              </w:rPr>
              <w:t>Momordica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genus), and</w:t>
            </w:r>
          </w:p>
          <w:p w:rsidR="00BF11B0" w:rsidRDefault="00AB36FA" w:rsidP="002D35A8">
            <w:pPr>
              <w:numPr>
                <w:ilvl w:val="0"/>
                <w:numId w:val="16"/>
              </w:numPr>
              <w:spacing w:after="120"/>
              <w:ind w:left="400" w:hanging="364"/>
            </w:pPr>
            <w:r>
              <w:t xml:space="preserve">one wood (wood of </w:t>
            </w:r>
            <w:r>
              <w:rPr>
                <w:i/>
                <w:iCs/>
              </w:rPr>
              <w:t>Ulmus</w:t>
            </w:r>
            <w:r>
              <w:t xml:space="preserve"> genus).</w:t>
            </w:r>
          </w:p>
          <w:p w:rsidR="00BF11B0" w:rsidRDefault="00AB36FA" w:rsidP="00F73636">
            <w:pPr>
              <w:spacing w:before="240" w:after="120"/>
            </w:pPr>
            <w:r>
              <w:lastRenderedPageBreak/>
              <w:t xml:space="preserve">The list of plants that are exempted from carrying a phytosanitary certificate within the meaning of Article 73 of Regulation (EU) 2016/2031 contains 5 fruits: </w:t>
            </w:r>
            <w:r>
              <w:rPr>
                <w:i/>
                <w:iCs/>
              </w:rPr>
              <w:t>Ananas comosus</w:t>
            </w:r>
            <w:r>
              <w:t xml:space="preserve">, </w:t>
            </w:r>
            <w:r>
              <w:rPr>
                <w:i/>
                <w:iCs/>
              </w:rPr>
              <w:t>Cocos nucifera</w:t>
            </w:r>
            <w:r>
              <w:t xml:space="preserve">, </w:t>
            </w:r>
            <w:r>
              <w:rPr>
                <w:i/>
                <w:iCs/>
              </w:rPr>
              <w:t>Durio zibethinus</w:t>
            </w:r>
            <w:r>
              <w:t xml:space="preserve">, </w:t>
            </w:r>
            <w:r>
              <w:rPr>
                <w:i/>
                <w:iCs/>
              </w:rPr>
              <w:t>Musa</w:t>
            </w:r>
            <w:r>
              <w:t xml:space="preserve"> sp., </w:t>
            </w:r>
            <w:r>
              <w:rPr>
                <w:i/>
                <w:iCs/>
              </w:rPr>
              <w:t>Phoenix dactilifera</w:t>
            </w:r>
            <w:r>
              <w:t>.</w:t>
            </w:r>
            <w:bookmarkStart w:id="13" w:name="sps6a"/>
            <w:bookmarkEnd w:id="13"/>
          </w:p>
        </w:tc>
      </w:tr>
      <w:tr w:rsidR="00BF1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F1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B36F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AB36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2D35A8" w:rsidRDefault="00AB36FA" w:rsidP="002D35A8">
            <w:pPr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</w:p>
          <w:p w:rsidR="00EA4725" w:rsidRPr="00441372" w:rsidRDefault="002D35A8" w:rsidP="00441372">
            <w:pPr>
              <w:spacing w:after="120"/>
              <w:ind w:left="720" w:hanging="720"/>
              <w:rPr>
                <w:b/>
              </w:rPr>
            </w:pPr>
            <w:r>
              <w:tab/>
            </w:r>
            <w:r w:rsidR="00AB36FA" w:rsidRPr="00441372">
              <w:t>ISPM No. 1 "Phytosanitary principles for the protection of plants and the application of phytosanitary measures in international trade"</w:t>
            </w:r>
            <w:bookmarkEnd w:id="25"/>
          </w:p>
          <w:p w:rsidR="00EA4725" w:rsidRPr="00441372" w:rsidRDefault="00AB36F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AB36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B36F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AB36F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F1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Regulation (EU) 2016/2031 of the European Parliament and of the Council of 26</w:t>
            </w:r>
            <w:r w:rsidR="005F1376">
              <w:t> </w:t>
            </w:r>
            <w:r>
              <w:t>October</w:t>
            </w:r>
            <w:r w:rsidR="005F1376">
              <w:t> </w:t>
            </w:r>
            <w:r>
              <w:t xml:space="preserve">2016 on protective measures against pests of plants, available at: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https://eur-lex.europa.eu/legal-content/EN/TXT/?uri=CELEX%3A32016R2031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BF1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a"/>
            <w:bookmarkEnd w:id="32"/>
          </w:p>
          <w:p w:rsidR="00EA4725" w:rsidRPr="00441372" w:rsidRDefault="00AB36F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January 2019</w:t>
            </w:r>
            <w:bookmarkStart w:id="33" w:name="sps10bisa"/>
            <w:bookmarkEnd w:id="33"/>
          </w:p>
        </w:tc>
      </w:tr>
      <w:tr w:rsidR="00BF11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Twenty days after publication in the Official Journal of the European Union; applicable from 14 December 2019.</w:t>
            </w:r>
            <w:bookmarkStart w:id="35" w:name="sps11a"/>
            <w:bookmarkEnd w:id="35"/>
          </w:p>
          <w:p w:rsidR="00EA4725" w:rsidRPr="00441372" w:rsidRDefault="00AB36F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F11B0" w:rsidRPr="002D35A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B36F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25 November 2018</w:t>
            </w:r>
            <w:bookmarkEnd w:id="39"/>
          </w:p>
          <w:p w:rsidR="00EA4725" w:rsidRPr="00441372" w:rsidRDefault="00AB36FA" w:rsidP="005F1376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BF11B0" w:rsidRDefault="00AB36FA">
            <w:r>
              <w:t>European Commission</w:t>
            </w:r>
          </w:p>
          <w:p w:rsidR="00BF11B0" w:rsidRDefault="00AB36FA">
            <w:r>
              <w:t>DG Health and Food Safety, Unit D2-Multilateral International Relations</w:t>
            </w:r>
          </w:p>
          <w:p w:rsidR="00BF11B0" w:rsidRPr="002D35A8" w:rsidRDefault="00AB36FA">
            <w:pPr>
              <w:rPr>
                <w:lang w:val="fr-CH"/>
              </w:rPr>
            </w:pPr>
            <w:r w:rsidRPr="002D35A8">
              <w:rPr>
                <w:lang w:val="fr-CH"/>
              </w:rPr>
              <w:t>Rue Froissart 101</w:t>
            </w:r>
          </w:p>
          <w:p w:rsidR="00BF11B0" w:rsidRPr="002D35A8" w:rsidRDefault="00AB36FA">
            <w:pPr>
              <w:rPr>
                <w:lang w:val="fr-CH"/>
              </w:rPr>
            </w:pPr>
            <w:r w:rsidRPr="002D35A8">
              <w:rPr>
                <w:lang w:val="fr-CH"/>
              </w:rPr>
              <w:t>B-1049 Brussels</w:t>
            </w:r>
          </w:p>
          <w:p w:rsidR="00BF11B0" w:rsidRPr="002D35A8" w:rsidRDefault="00AB36FA">
            <w:pPr>
              <w:rPr>
                <w:lang w:val="fr-CH"/>
              </w:rPr>
            </w:pPr>
            <w:proofErr w:type="gramStart"/>
            <w:r w:rsidRPr="002D35A8">
              <w:rPr>
                <w:lang w:val="fr-CH"/>
              </w:rPr>
              <w:t>Tel:</w:t>
            </w:r>
            <w:proofErr w:type="gramEnd"/>
            <w:r w:rsidRPr="002D35A8">
              <w:rPr>
                <w:lang w:val="fr-CH"/>
              </w:rPr>
              <w:t xml:space="preserve"> +(32 2) 295 4263</w:t>
            </w:r>
          </w:p>
          <w:p w:rsidR="00BF11B0" w:rsidRPr="002D35A8" w:rsidRDefault="00AB36FA">
            <w:pPr>
              <w:rPr>
                <w:lang w:val="fr-CH"/>
              </w:rPr>
            </w:pPr>
            <w:proofErr w:type="gramStart"/>
            <w:r w:rsidRPr="002D35A8">
              <w:rPr>
                <w:lang w:val="fr-CH"/>
              </w:rPr>
              <w:t>Fax:</w:t>
            </w:r>
            <w:proofErr w:type="gramEnd"/>
            <w:r w:rsidRPr="002D35A8">
              <w:rPr>
                <w:lang w:val="fr-CH"/>
              </w:rPr>
              <w:t xml:space="preserve"> +(32 2) 299 8090</w:t>
            </w:r>
          </w:p>
          <w:p w:rsidR="00BF11B0" w:rsidRPr="002D35A8" w:rsidRDefault="00AB36FA">
            <w:pPr>
              <w:spacing w:after="120"/>
              <w:rPr>
                <w:lang w:val="fr-CH"/>
              </w:rPr>
            </w:pPr>
            <w:proofErr w:type="gramStart"/>
            <w:r w:rsidRPr="002D35A8">
              <w:rPr>
                <w:lang w:val="fr-CH"/>
              </w:rPr>
              <w:t>E-mail:</w:t>
            </w:r>
            <w:proofErr w:type="gramEnd"/>
            <w:r w:rsidRPr="002D35A8">
              <w:rPr>
                <w:lang w:val="fr-CH"/>
              </w:rPr>
              <w:t xml:space="preserve"> sps@ec.europa.eu</w:t>
            </w:r>
            <w:bookmarkStart w:id="42" w:name="sps12d"/>
            <w:bookmarkEnd w:id="42"/>
          </w:p>
        </w:tc>
      </w:tr>
      <w:tr w:rsidR="00BF11B0" w:rsidRPr="002D35A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B36F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B36FA" w:rsidP="005F1376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F11B0" w:rsidRDefault="00AB36FA">
            <w:r>
              <w:t>European Commission</w:t>
            </w:r>
          </w:p>
          <w:p w:rsidR="00BF11B0" w:rsidRDefault="00AB36FA">
            <w:r>
              <w:t>DG Health and Food Safety, Unit D2-Multilateral International Relations</w:t>
            </w:r>
          </w:p>
          <w:p w:rsidR="00BF11B0" w:rsidRPr="002D35A8" w:rsidRDefault="00AB36FA">
            <w:pPr>
              <w:rPr>
                <w:lang w:val="fr-CH"/>
              </w:rPr>
            </w:pPr>
            <w:r w:rsidRPr="002D35A8">
              <w:rPr>
                <w:lang w:val="fr-CH"/>
              </w:rPr>
              <w:t>Rue Froissart 101</w:t>
            </w:r>
          </w:p>
          <w:p w:rsidR="00BF11B0" w:rsidRPr="002D35A8" w:rsidRDefault="00AB36FA">
            <w:pPr>
              <w:rPr>
                <w:lang w:val="fr-CH"/>
              </w:rPr>
            </w:pPr>
            <w:r w:rsidRPr="002D35A8">
              <w:rPr>
                <w:lang w:val="fr-CH"/>
              </w:rPr>
              <w:t>B-1049 Brussels</w:t>
            </w:r>
          </w:p>
          <w:p w:rsidR="00BF11B0" w:rsidRPr="002D35A8" w:rsidRDefault="00AB36FA">
            <w:pPr>
              <w:rPr>
                <w:lang w:val="fr-CH"/>
              </w:rPr>
            </w:pPr>
            <w:proofErr w:type="gramStart"/>
            <w:r w:rsidRPr="002D35A8">
              <w:rPr>
                <w:lang w:val="fr-CH"/>
              </w:rPr>
              <w:t>Tel:</w:t>
            </w:r>
            <w:proofErr w:type="gramEnd"/>
            <w:r w:rsidRPr="002D35A8">
              <w:rPr>
                <w:lang w:val="fr-CH"/>
              </w:rPr>
              <w:t xml:space="preserve"> +(32 2) 295 4263</w:t>
            </w:r>
          </w:p>
          <w:p w:rsidR="00BF11B0" w:rsidRPr="002D35A8" w:rsidRDefault="00AB36FA">
            <w:pPr>
              <w:rPr>
                <w:lang w:val="fr-CH"/>
              </w:rPr>
            </w:pPr>
            <w:proofErr w:type="gramStart"/>
            <w:r w:rsidRPr="002D35A8">
              <w:rPr>
                <w:lang w:val="fr-CH"/>
              </w:rPr>
              <w:t>Fax:</w:t>
            </w:r>
            <w:proofErr w:type="gramEnd"/>
            <w:r w:rsidRPr="002D35A8">
              <w:rPr>
                <w:lang w:val="fr-CH"/>
              </w:rPr>
              <w:t xml:space="preserve"> +(32 2) 299 8090</w:t>
            </w:r>
          </w:p>
          <w:p w:rsidR="00BF11B0" w:rsidRPr="002D35A8" w:rsidRDefault="00AB36FA">
            <w:pPr>
              <w:spacing w:after="120"/>
              <w:rPr>
                <w:lang w:val="fr-CH"/>
              </w:rPr>
            </w:pPr>
            <w:proofErr w:type="gramStart"/>
            <w:r w:rsidRPr="002D35A8">
              <w:rPr>
                <w:lang w:val="fr-CH"/>
              </w:rPr>
              <w:t>E-mail:</w:t>
            </w:r>
            <w:proofErr w:type="gramEnd"/>
            <w:r w:rsidRPr="002D35A8">
              <w:rPr>
                <w:lang w:val="fr-CH"/>
              </w:rPr>
              <w:t xml:space="preserve"> sps@ec.europa.eu</w:t>
            </w:r>
            <w:bookmarkStart w:id="45" w:name="sps13c"/>
            <w:bookmarkEnd w:id="45"/>
          </w:p>
        </w:tc>
      </w:tr>
    </w:tbl>
    <w:p w:rsidR="007141CF" w:rsidRPr="002D35A8" w:rsidRDefault="00C41AB3" w:rsidP="002D35A8">
      <w:pPr>
        <w:rPr>
          <w:lang w:val="fr-CH"/>
        </w:rPr>
      </w:pPr>
    </w:p>
    <w:sectPr w:rsidR="007141CF" w:rsidRPr="002D35A8" w:rsidSect="00AB36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611" w:rsidRDefault="00AB36FA">
      <w:r>
        <w:separator/>
      </w:r>
    </w:p>
  </w:endnote>
  <w:endnote w:type="continuationSeparator" w:id="0">
    <w:p w:rsidR="004B2611" w:rsidRDefault="00AB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B36FA" w:rsidRDefault="00AB36FA" w:rsidP="00AB36F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B36FA" w:rsidRDefault="00AB36FA" w:rsidP="00AB36F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B36F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611" w:rsidRDefault="00AB36FA">
      <w:r>
        <w:separator/>
      </w:r>
    </w:p>
  </w:footnote>
  <w:footnote w:type="continuationSeparator" w:id="0">
    <w:p w:rsidR="004B2611" w:rsidRDefault="00AB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FA" w:rsidRPr="00AB36FA" w:rsidRDefault="00AB36FA" w:rsidP="00AB36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36FA">
      <w:t>G/SPS/N/EU/272</w:t>
    </w:r>
  </w:p>
  <w:p w:rsidR="00AB36FA" w:rsidRPr="00AB36FA" w:rsidRDefault="00AB36FA" w:rsidP="00AB36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B36FA" w:rsidRPr="00AB36FA" w:rsidRDefault="00AB36FA" w:rsidP="00AB36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36FA">
      <w:t xml:space="preserve">- </w:t>
    </w:r>
    <w:r w:rsidRPr="00AB36FA">
      <w:fldChar w:fldCharType="begin"/>
    </w:r>
    <w:r w:rsidRPr="00AB36FA">
      <w:instrText xml:space="preserve"> PAGE </w:instrText>
    </w:r>
    <w:r w:rsidRPr="00AB36FA">
      <w:fldChar w:fldCharType="separate"/>
    </w:r>
    <w:r w:rsidR="00C41AB3">
      <w:rPr>
        <w:noProof/>
      </w:rPr>
      <w:t>2</w:t>
    </w:r>
    <w:r w:rsidRPr="00AB36FA">
      <w:fldChar w:fldCharType="end"/>
    </w:r>
    <w:r w:rsidRPr="00AB36FA">
      <w:t xml:space="preserve"> -</w:t>
    </w:r>
  </w:p>
  <w:p w:rsidR="00EA4725" w:rsidRPr="00AB36FA" w:rsidRDefault="00C41AB3" w:rsidP="00AB36F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FA" w:rsidRPr="00AB36FA" w:rsidRDefault="00AB36FA" w:rsidP="00AB36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36FA">
      <w:t>G/SPS/N/EU/272</w:t>
    </w:r>
  </w:p>
  <w:p w:rsidR="00AB36FA" w:rsidRPr="00AB36FA" w:rsidRDefault="00AB36FA" w:rsidP="00AB36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B36FA" w:rsidRPr="00AB36FA" w:rsidRDefault="00AB36FA" w:rsidP="00AB36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36FA">
      <w:t xml:space="preserve">- </w:t>
    </w:r>
    <w:r w:rsidRPr="00AB36FA">
      <w:fldChar w:fldCharType="begin"/>
    </w:r>
    <w:r w:rsidRPr="00AB36FA">
      <w:instrText xml:space="preserve"> PAGE </w:instrText>
    </w:r>
    <w:r w:rsidRPr="00AB36FA">
      <w:fldChar w:fldCharType="separate"/>
    </w:r>
    <w:r w:rsidR="00C41AB3">
      <w:rPr>
        <w:noProof/>
      </w:rPr>
      <w:t>3</w:t>
    </w:r>
    <w:r w:rsidRPr="00AB36FA">
      <w:fldChar w:fldCharType="end"/>
    </w:r>
    <w:r w:rsidRPr="00AB36FA">
      <w:t xml:space="preserve"> -</w:t>
    </w:r>
  </w:p>
  <w:p w:rsidR="00EA4725" w:rsidRPr="00AB36FA" w:rsidRDefault="00C41AB3" w:rsidP="00AB36F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11B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1AB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B36F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F11B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D35A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41AB3" w:rsidP="00422B6F">
          <w:pPr>
            <w:jc w:val="right"/>
            <w:rPr>
              <w:b/>
              <w:szCs w:val="16"/>
            </w:rPr>
          </w:pPr>
        </w:p>
      </w:tc>
    </w:tr>
    <w:tr w:rsidR="00BF11B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41AB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B36FA" w:rsidRDefault="00AB36F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G/SPS/N/EU/272</w:t>
          </w:r>
        </w:p>
        <w:bookmarkEnd w:id="47"/>
        <w:p w:rsidR="00656ABC" w:rsidRPr="00EA4725" w:rsidRDefault="00C41AB3" w:rsidP="00656ABC">
          <w:pPr>
            <w:jc w:val="right"/>
            <w:rPr>
              <w:b/>
              <w:szCs w:val="16"/>
            </w:rPr>
          </w:pPr>
        </w:p>
      </w:tc>
    </w:tr>
    <w:tr w:rsidR="00BF11B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1AB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B36F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26 September 2018</w:t>
          </w:r>
          <w:bookmarkEnd w:id="49"/>
        </w:p>
      </w:tc>
    </w:tr>
    <w:tr w:rsidR="00BF11B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B36F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41AB3">
            <w:rPr>
              <w:color w:val="FF0000"/>
              <w:szCs w:val="16"/>
            </w:rPr>
            <w:t>18-5942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B36F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41AB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41AB3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F11B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B36F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B36F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41A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D0AE4"/>
    <w:multiLevelType w:val="hybridMultilevel"/>
    <w:tmpl w:val="B74C52CC"/>
    <w:lvl w:ilvl="0" w:tplc="8C34386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3EE0D93"/>
    <w:multiLevelType w:val="hybridMultilevel"/>
    <w:tmpl w:val="F3328F7E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6B60C5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090BD42" w:tentative="1">
      <w:start w:val="1"/>
      <w:numFmt w:val="lowerLetter"/>
      <w:lvlText w:val="%2."/>
      <w:lvlJc w:val="left"/>
      <w:pPr>
        <w:ind w:left="1080" w:hanging="360"/>
      </w:pPr>
    </w:lvl>
    <w:lvl w:ilvl="2" w:tplc="11E49DF0" w:tentative="1">
      <w:start w:val="1"/>
      <w:numFmt w:val="lowerRoman"/>
      <w:lvlText w:val="%3."/>
      <w:lvlJc w:val="right"/>
      <w:pPr>
        <w:ind w:left="1800" w:hanging="180"/>
      </w:pPr>
    </w:lvl>
    <w:lvl w:ilvl="3" w:tplc="AC3061D4" w:tentative="1">
      <w:start w:val="1"/>
      <w:numFmt w:val="decimal"/>
      <w:lvlText w:val="%4."/>
      <w:lvlJc w:val="left"/>
      <w:pPr>
        <w:ind w:left="2520" w:hanging="360"/>
      </w:pPr>
    </w:lvl>
    <w:lvl w:ilvl="4" w:tplc="6A1AD8EE" w:tentative="1">
      <w:start w:val="1"/>
      <w:numFmt w:val="lowerLetter"/>
      <w:lvlText w:val="%5."/>
      <w:lvlJc w:val="left"/>
      <w:pPr>
        <w:ind w:left="3240" w:hanging="360"/>
      </w:pPr>
    </w:lvl>
    <w:lvl w:ilvl="5" w:tplc="A40AB32E" w:tentative="1">
      <w:start w:val="1"/>
      <w:numFmt w:val="lowerRoman"/>
      <w:lvlText w:val="%6."/>
      <w:lvlJc w:val="right"/>
      <w:pPr>
        <w:ind w:left="3960" w:hanging="180"/>
      </w:pPr>
    </w:lvl>
    <w:lvl w:ilvl="6" w:tplc="5D447DCA" w:tentative="1">
      <w:start w:val="1"/>
      <w:numFmt w:val="decimal"/>
      <w:lvlText w:val="%7."/>
      <w:lvlJc w:val="left"/>
      <w:pPr>
        <w:ind w:left="4680" w:hanging="360"/>
      </w:pPr>
    </w:lvl>
    <w:lvl w:ilvl="7" w:tplc="3D683FDA" w:tentative="1">
      <w:start w:val="1"/>
      <w:numFmt w:val="lowerLetter"/>
      <w:lvlText w:val="%8."/>
      <w:lvlJc w:val="left"/>
      <w:pPr>
        <w:ind w:left="5400" w:hanging="360"/>
      </w:pPr>
    </w:lvl>
    <w:lvl w:ilvl="8" w:tplc="EC643F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B0"/>
    <w:rsid w:val="002D35A8"/>
    <w:rsid w:val="004B2611"/>
    <w:rsid w:val="005F1376"/>
    <w:rsid w:val="00AB36FA"/>
    <w:rsid w:val="00BF11B0"/>
    <w:rsid w:val="00C41AB3"/>
    <w:rsid w:val="00F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40E396"/>
  <w15:docId w15:val="{E2706CF4-CE1A-40D7-A58B-CEB8FBC3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5078_01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EC/18_507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32016R2031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6</cp:revision>
  <dcterms:created xsi:type="dcterms:W3CDTF">2018-09-25T13:39:00Z</dcterms:created>
  <dcterms:modified xsi:type="dcterms:W3CDTF">2018-09-26T05:24:00Z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G/SPS/N/EU/272</vt:lpwstr>
  </property>
</Properties>
</file>