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85A2B" w:rsidP="00934B4C">
      <w:pPr>
        <w:pStyle w:val="Title"/>
        <w:rPr>
          <w:caps w:val="0"/>
          <w:kern w:val="0"/>
        </w:rPr>
      </w:pPr>
      <w:bookmarkStart w:id="0" w:name="_GoBack"/>
      <w:bookmarkEnd w:id="0"/>
      <w:r w:rsidRPr="00934B4C">
        <w:rPr>
          <w:caps w:val="0"/>
          <w:kern w:val="0"/>
        </w:rPr>
        <w:t>NOTIFICATION</w:t>
      </w:r>
    </w:p>
    <w:p w:rsidR="00AD0FDA" w:rsidRPr="00934B4C" w:rsidRDefault="00985A2B" w:rsidP="00934B4C">
      <w:pPr>
        <w:pStyle w:val="Title3"/>
      </w:pPr>
      <w:r w:rsidRPr="00934B4C">
        <w:t>Addendum</w:t>
      </w:r>
    </w:p>
    <w:p w:rsidR="007141CF" w:rsidRPr="00934B4C" w:rsidRDefault="00985A2B" w:rsidP="00934B4C">
      <w:pPr>
        <w:spacing w:after="120"/>
      </w:pPr>
      <w:r w:rsidRPr="00934B4C">
        <w:t xml:space="preserve">The following communication, received on </w:t>
      </w:r>
      <w:bookmarkStart w:id="1" w:name="spsDateReception"/>
      <w:r w:rsidRPr="00934B4C">
        <w:t>12 April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1114AA">
        <w:t xml:space="preserve"> the</w:t>
      </w:r>
      <w:r w:rsidRPr="00934B4C">
        <w:t xml:space="preserve"> </w:t>
      </w:r>
      <w:bookmarkStart w:id="4" w:name="spsMember"/>
      <w:r w:rsidRPr="00934B4C">
        <w:rPr>
          <w:u w:val="single"/>
        </w:rPr>
        <w:t>European Union</w:t>
      </w:r>
      <w:bookmarkEnd w:id="4"/>
      <w:r w:rsidRPr="00934B4C">
        <w:t>.</w:t>
      </w:r>
    </w:p>
    <w:p w:rsidR="00AD0FDA" w:rsidRPr="00934B4C" w:rsidRDefault="00AD0FDA" w:rsidP="00934B4C"/>
    <w:p w:rsidR="00AD0FDA" w:rsidRPr="00934B4C" w:rsidRDefault="00985A2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C6DE5" w:rsidTr="00D0271D">
        <w:tc>
          <w:tcPr>
            <w:tcW w:w="9242" w:type="dxa"/>
            <w:shd w:val="clear" w:color="auto" w:fill="auto"/>
          </w:tcPr>
          <w:p w:rsidR="00AD0FDA" w:rsidRPr="00934B4C" w:rsidRDefault="00985A2B" w:rsidP="00E83E10">
            <w:pPr>
              <w:spacing w:after="120"/>
              <w:rPr>
                <w:u w:val="single"/>
              </w:rPr>
            </w:pPr>
            <w:r w:rsidRPr="00934B4C">
              <w:rPr>
                <w:u w:val="single"/>
              </w:rPr>
              <w:t>Protective measures against the introduction into the Community of organisms harmful to plants or plant products and against their spread within the Community</w:t>
            </w:r>
            <w:bookmarkStart w:id="5" w:name="spsTitle"/>
            <w:bookmarkEnd w:id="5"/>
          </w:p>
        </w:tc>
      </w:tr>
      <w:tr w:rsidR="007C6DE5" w:rsidTr="00D0271D">
        <w:tc>
          <w:tcPr>
            <w:tcW w:w="9242" w:type="dxa"/>
            <w:shd w:val="clear" w:color="auto" w:fill="auto"/>
          </w:tcPr>
          <w:p w:rsidR="00AD0FDA" w:rsidRPr="00934B4C" w:rsidRDefault="00985A2B" w:rsidP="00140A0E">
            <w:pPr>
              <w:spacing w:after="120"/>
              <w:rPr>
                <w:u w:val="single"/>
              </w:rPr>
            </w:pPr>
            <w:r w:rsidRPr="00934B4C">
              <w:t>The proposal notified in G/SPS/N/EU/290 (19 December 2018) was adopted as Commission Implementing Directive (EU) 2019/523 of 21 March 2019 amending Annexes I to V to Council Directive 2000/29/EC on protective measures against the introduction into the Community of organisms harmful to plants or plant products and against their spread within the Community [OJ</w:t>
            </w:r>
            <w:r w:rsidR="00A93ABA">
              <w:t> </w:t>
            </w:r>
            <w:r w:rsidRPr="00934B4C">
              <w:t>L 86, 28 March 2019, p. 41].</w:t>
            </w:r>
          </w:p>
          <w:p w:rsidR="007C6DE5" w:rsidRPr="00934B4C" w:rsidRDefault="00985A2B" w:rsidP="00E83E10">
            <w:pPr>
              <w:spacing w:after="120"/>
            </w:pPr>
            <w:r w:rsidRPr="00934B4C">
              <w:t>This Directive entered into force on 31 March 2019. The application date is 1 September 2019.</w:t>
            </w:r>
          </w:p>
          <w:p w:rsidR="007C6DE5" w:rsidRPr="00934B4C" w:rsidRDefault="00985A2B" w:rsidP="00140A0E">
            <w:pPr>
              <w:spacing w:after="120"/>
            </w:pPr>
            <w:r w:rsidRPr="00934B4C">
              <w:t>ADDITIONAL INFORMATION:</w:t>
            </w:r>
          </w:p>
          <w:p w:rsidR="007C6DE5" w:rsidRPr="00934B4C" w:rsidRDefault="00985A2B" w:rsidP="00A93ABA">
            <w:pPr>
              <w:spacing w:after="120"/>
            </w:pPr>
            <w:r w:rsidRPr="00934B4C">
              <w:t>As a follow-up to the new EU import requirements applying from 1 September 2019, the European Commission invites all non-EU trading countries to communicate prior to trade, the following information:</w:t>
            </w:r>
          </w:p>
          <w:p w:rsidR="007C6DE5" w:rsidRPr="00934B4C" w:rsidRDefault="00985A2B" w:rsidP="00A93ABA">
            <w:pPr>
              <w:pStyle w:val="ListParagraph"/>
              <w:numPr>
                <w:ilvl w:val="0"/>
                <w:numId w:val="16"/>
              </w:numPr>
              <w:spacing w:after="240"/>
              <w:ind w:left="378"/>
            </w:pPr>
            <w:r w:rsidRPr="00934B4C">
              <w:t xml:space="preserve">for </w:t>
            </w:r>
            <w:proofErr w:type="spellStart"/>
            <w:r w:rsidRPr="00A93ABA">
              <w:rPr>
                <w:i/>
                <w:iCs/>
              </w:rPr>
              <w:t>Tephritidae</w:t>
            </w:r>
            <w:proofErr w:type="spellEnd"/>
            <w:r w:rsidRPr="00934B4C">
              <w:t xml:space="preserve"> (non-European) in relation to fruits of </w:t>
            </w:r>
            <w:r w:rsidRPr="00A93ABA">
              <w:rPr>
                <w:i/>
                <w:iCs/>
              </w:rPr>
              <w:t>Citrus</w:t>
            </w:r>
            <w:r w:rsidRPr="00934B4C">
              <w:t xml:space="preserve"> L., </w:t>
            </w:r>
            <w:proofErr w:type="spellStart"/>
            <w:r w:rsidRPr="00A93ABA">
              <w:rPr>
                <w:i/>
                <w:iCs/>
              </w:rPr>
              <w:t>Fortunella</w:t>
            </w:r>
            <w:proofErr w:type="spellEnd"/>
            <w:r w:rsidRPr="00934B4C">
              <w:t xml:space="preserve"> </w:t>
            </w:r>
            <w:proofErr w:type="spellStart"/>
            <w:r w:rsidRPr="00934B4C">
              <w:t>Swingle</w:t>
            </w:r>
            <w:proofErr w:type="spellEnd"/>
            <w:r w:rsidRPr="00934B4C">
              <w:t xml:space="preserve">, </w:t>
            </w:r>
            <w:proofErr w:type="spellStart"/>
            <w:r w:rsidRPr="00A93ABA">
              <w:rPr>
                <w:i/>
                <w:iCs/>
              </w:rPr>
              <w:t>Poncirus</w:t>
            </w:r>
            <w:proofErr w:type="spellEnd"/>
            <w:r w:rsidRPr="00934B4C">
              <w:t xml:space="preserve"> Raf., and their hybrids, </w:t>
            </w:r>
            <w:proofErr w:type="spellStart"/>
            <w:r w:rsidRPr="00A93ABA">
              <w:rPr>
                <w:i/>
                <w:iCs/>
              </w:rPr>
              <w:t>Mangifera</w:t>
            </w:r>
            <w:proofErr w:type="spellEnd"/>
            <w:r w:rsidRPr="00934B4C">
              <w:t xml:space="preserve"> L. and </w:t>
            </w:r>
            <w:r w:rsidRPr="00A93ABA">
              <w:rPr>
                <w:i/>
                <w:iCs/>
              </w:rPr>
              <w:t>Prunus</w:t>
            </w:r>
            <w:r w:rsidRPr="00934B4C">
              <w:t xml:space="preserve"> L., whether the country is free from the harmful organism or the pest free areas of the country, recognized in accordance with the relevant International Standards for Phytosanitary Measures, or in case of export of fruits subjected to a treatment, the treatment method applied. Please note that the information requested above relates only to </w:t>
            </w:r>
            <w:proofErr w:type="spellStart"/>
            <w:r w:rsidRPr="00A93ABA">
              <w:rPr>
                <w:i/>
                <w:iCs/>
              </w:rPr>
              <w:t>Tephritidae</w:t>
            </w:r>
            <w:proofErr w:type="spellEnd"/>
            <w:r w:rsidRPr="00934B4C">
              <w:t xml:space="preserve"> (non-European) species which are pests of the abovementioned fruits. Please see the new point 16.5 of Annex IV Part A Section I of Council Directive 2000/29/EC</w:t>
            </w:r>
            <w:r w:rsidR="00A93ABA">
              <w:t>;</w:t>
            </w:r>
          </w:p>
          <w:p w:rsidR="007C6DE5" w:rsidRPr="00934B4C" w:rsidRDefault="00985A2B" w:rsidP="00A93ABA">
            <w:pPr>
              <w:pStyle w:val="ListParagraph"/>
              <w:numPr>
                <w:ilvl w:val="0"/>
                <w:numId w:val="16"/>
              </w:numPr>
              <w:spacing w:after="240"/>
              <w:ind w:left="378"/>
            </w:pPr>
            <w:r w:rsidRPr="00934B4C">
              <w:t xml:space="preserve">for </w:t>
            </w:r>
            <w:proofErr w:type="spellStart"/>
            <w:r w:rsidRPr="00A93ABA">
              <w:rPr>
                <w:i/>
                <w:iCs/>
              </w:rPr>
              <w:t>Enarmonia</w:t>
            </w:r>
            <w:proofErr w:type="spellEnd"/>
            <w:r w:rsidRPr="00A93ABA">
              <w:rPr>
                <w:i/>
                <w:iCs/>
              </w:rPr>
              <w:t xml:space="preserve"> </w:t>
            </w:r>
            <w:proofErr w:type="spellStart"/>
            <w:r w:rsidRPr="00A93ABA">
              <w:rPr>
                <w:i/>
                <w:iCs/>
              </w:rPr>
              <w:t>prunivor</w:t>
            </w:r>
            <w:r w:rsidRPr="00934B4C">
              <w:t>a</w:t>
            </w:r>
            <w:proofErr w:type="spellEnd"/>
            <w:r w:rsidRPr="00934B4C">
              <w:t xml:space="preserve"> Walsh, </w:t>
            </w:r>
            <w:proofErr w:type="spellStart"/>
            <w:r w:rsidRPr="00A93ABA">
              <w:rPr>
                <w:i/>
                <w:iCs/>
              </w:rPr>
              <w:t>Grapholita</w:t>
            </w:r>
            <w:proofErr w:type="spellEnd"/>
            <w:r w:rsidRPr="00A93ABA">
              <w:rPr>
                <w:i/>
                <w:iCs/>
              </w:rPr>
              <w:t xml:space="preserve"> </w:t>
            </w:r>
            <w:proofErr w:type="spellStart"/>
            <w:r w:rsidRPr="00A93ABA">
              <w:rPr>
                <w:i/>
                <w:iCs/>
              </w:rPr>
              <w:t>inopinata</w:t>
            </w:r>
            <w:proofErr w:type="spellEnd"/>
            <w:r w:rsidRPr="00934B4C">
              <w:t xml:space="preserve"> Heinrich and </w:t>
            </w:r>
            <w:proofErr w:type="spellStart"/>
            <w:r w:rsidRPr="00A93ABA">
              <w:rPr>
                <w:i/>
                <w:iCs/>
              </w:rPr>
              <w:t>Rhagoletis</w:t>
            </w:r>
            <w:proofErr w:type="spellEnd"/>
            <w:r w:rsidRPr="00A93ABA">
              <w:rPr>
                <w:i/>
                <w:iCs/>
              </w:rPr>
              <w:t xml:space="preserve"> </w:t>
            </w:r>
            <w:proofErr w:type="spellStart"/>
            <w:r w:rsidRPr="00A93ABA">
              <w:rPr>
                <w:i/>
                <w:iCs/>
              </w:rPr>
              <w:t>pomonella</w:t>
            </w:r>
            <w:proofErr w:type="spellEnd"/>
            <w:r w:rsidRPr="00934B4C">
              <w:t xml:space="preserve"> (</w:t>
            </w:r>
            <w:proofErr w:type="spellStart"/>
            <w:r w:rsidRPr="00934B4C">
              <w:t>Walsch</w:t>
            </w:r>
            <w:proofErr w:type="spellEnd"/>
            <w:r w:rsidRPr="00934B4C">
              <w:t xml:space="preserve">) in relation to fruits of </w:t>
            </w:r>
            <w:r w:rsidRPr="00A93ABA">
              <w:rPr>
                <w:i/>
                <w:iCs/>
              </w:rPr>
              <w:t>Malus</w:t>
            </w:r>
            <w:r w:rsidRPr="00934B4C">
              <w:t xml:space="preserve"> Mill., whether the country is free from the harmful organism or the pest free areas of the country, recognized in accordance with the relevant International Standards for Phytosanitary Measures, or in case of export of fruits subjected to a treatment, the treatment method applied. Please see point 16.7 of Annex IV Part A Section I of Council Directive 2000/29/EC</w:t>
            </w:r>
            <w:r w:rsidR="00A93ABA">
              <w:t>;</w:t>
            </w:r>
          </w:p>
          <w:p w:rsidR="007C6DE5" w:rsidRPr="00934B4C" w:rsidRDefault="00985A2B" w:rsidP="00A93ABA">
            <w:pPr>
              <w:pStyle w:val="ListParagraph"/>
              <w:numPr>
                <w:ilvl w:val="0"/>
                <w:numId w:val="16"/>
              </w:numPr>
              <w:spacing w:after="240"/>
              <w:ind w:left="378"/>
            </w:pPr>
            <w:r w:rsidRPr="00934B4C">
              <w:t xml:space="preserve">for </w:t>
            </w:r>
            <w:proofErr w:type="spellStart"/>
            <w:r w:rsidRPr="00A93ABA">
              <w:rPr>
                <w:i/>
                <w:iCs/>
              </w:rPr>
              <w:t>Guignardia</w:t>
            </w:r>
            <w:proofErr w:type="spellEnd"/>
            <w:r w:rsidRPr="00A93ABA">
              <w:rPr>
                <w:i/>
                <w:iCs/>
              </w:rPr>
              <w:t xml:space="preserve"> </w:t>
            </w:r>
            <w:proofErr w:type="spellStart"/>
            <w:r w:rsidRPr="00A93ABA">
              <w:rPr>
                <w:i/>
                <w:iCs/>
              </w:rPr>
              <w:t>piricola</w:t>
            </w:r>
            <w:proofErr w:type="spellEnd"/>
            <w:r w:rsidRPr="00934B4C">
              <w:t xml:space="preserve"> (</w:t>
            </w:r>
            <w:proofErr w:type="spellStart"/>
            <w:r w:rsidRPr="00934B4C">
              <w:t>Nosa</w:t>
            </w:r>
            <w:proofErr w:type="spellEnd"/>
            <w:r w:rsidRPr="00934B4C">
              <w:t xml:space="preserve">) Yamamoto and </w:t>
            </w:r>
            <w:proofErr w:type="spellStart"/>
            <w:r w:rsidRPr="00A93ABA">
              <w:rPr>
                <w:i/>
                <w:iCs/>
              </w:rPr>
              <w:t>Tachypterellus</w:t>
            </w:r>
            <w:proofErr w:type="spellEnd"/>
            <w:r w:rsidRPr="00A93ABA">
              <w:rPr>
                <w:i/>
                <w:iCs/>
              </w:rPr>
              <w:t xml:space="preserve"> </w:t>
            </w:r>
            <w:proofErr w:type="spellStart"/>
            <w:r w:rsidRPr="00A93ABA">
              <w:rPr>
                <w:i/>
                <w:iCs/>
              </w:rPr>
              <w:t>quadrigibbus</w:t>
            </w:r>
            <w:proofErr w:type="spellEnd"/>
            <w:r w:rsidRPr="00934B4C">
              <w:t xml:space="preserve"> Say, in relation to fruits of </w:t>
            </w:r>
            <w:r w:rsidRPr="00A93ABA">
              <w:rPr>
                <w:i/>
                <w:iCs/>
              </w:rPr>
              <w:t>Malus</w:t>
            </w:r>
            <w:r w:rsidRPr="00934B4C">
              <w:t xml:space="preserve"> Mill. and </w:t>
            </w:r>
            <w:r w:rsidRPr="00A93ABA">
              <w:rPr>
                <w:i/>
                <w:iCs/>
              </w:rPr>
              <w:t>Pyrus</w:t>
            </w:r>
            <w:r w:rsidRPr="00934B4C">
              <w:t xml:space="preserve"> L., whether the country is free from the harmful organism or the pest free areas of the country, recognized in accordance with the relevant International Standards for Phytosanitary Measures, or in case of export of fruits subjected to a treatment, the treatment method applied. Please see points 16.8 and 16.9 of Annex IV Part A Section I of Council Directive 2000/29/EC</w:t>
            </w:r>
            <w:r w:rsidR="00A93ABA">
              <w:t>;</w:t>
            </w:r>
          </w:p>
          <w:p w:rsidR="007C6DE5" w:rsidRPr="00934B4C" w:rsidRDefault="00985A2B" w:rsidP="00A93ABA">
            <w:pPr>
              <w:pStyle w:val="ListParagraph"/>
              <w:numPr>
                <w:ilvl w:val="0"/>
                <w:numId w:val="16"/>
              </w:numPr>
              <w:spacing w:after="240"/>
              <w:ind w:left="378"/>
            </w:pPr>
            <w:r w:rsidRPr="00934B4C">
              <w:t xml:space="preserve">for </w:t>
            </w:r>
            <w:proofErr w:type="spellStart"/>
            <w:r w:rsidRPr="00A93ABA">
              <w:rPr>
                <w:i/>
                <w:iCs/>
              </w:rPr>
              <w:t>Neoleucinodes</w:t>
            </w:r>
            <w:proofErr w:type="spellEnd"/>
            <w:r w:rsidRPr="00A93ABA">
              <w:rPr>
                <w:i/>
                <w:iCs/>
              </w:rPr>
              <w:t xml:space="preserve"> </w:t>
            </w:r>
            <w:proofErr w:type="spellStart"/>
            <w:r w:rsidRPr="00A93ABA">
              <w:rPr>
                <w:i/>
                <w:iCs/>
              </w:rPr>
              <w:t>elegantalis</w:t>
            </w:r>
            <w:proofErr w:type="spellEnd"/>
            <w:r w:rsidRPr="00934B4C">
              <w:t xml:space="preserve"> (</w:t>
            </w:r>
            <w:proofErr w:type="spellStart"/>
            <w:r w:rsidRPr="00934B4C">
              <w:t>Guenée</w:t>
            </w:r>
            <w:proofErr w:type="spellEnd"/>
            <w:r w:rsidRPr="00934B4C">
              <w:t xml:space="preserve">) in relation to fruits of </w:t>
            </w:r>
            <w:r w:rsidRPr="00A93ABA">
              <w:rPr>
                <w:i/>
                <w:iCs/>
              </w:rPr>
              <w:t>Capsicum annuum</w:t>
            </w:r>
            <w:r w:rsidRPr="00934B4C">
              <w:t xml:space="preserve"> L., </w:t>
            </w:r>
            <w:r w:rsidRPr="00A93ABA">
              <w:rPr>
                <w:i/>
                <w:iCs/>
              </w:rPr>
              <w:t xml:space="preserve">Solanum </w:t>
            </w:r>
            <w:proofErr w:type="spellStart"/>
            <w:r w:rsidRPr="00A93ABA">
              <w:rPr>
                <w:i/>
                <w:iCs/>
              </w:rPr>
              <w:t>aethiopicum</w:t>
            </w:r>
            <w:proofErr w:type="spellEnd"/>
            <w:r w:rsidRPr="00934B4C">
              <w:t xml:space="preserve"> L., </w:t>
            </w:r>
            <w:r w:rsidRPr="00A93ABA">
              <w:rPr>
                <w:i/>
                <w:iCs/>
              </w:rPr>
              <w:t xml:space="preserve">Solanum </w:t>
            </w:r>
            <w:proofErr w:type="spellStart"/>
            <w:r w:rsidRPr="00A93ABA">
              <w:rPr>
                <w:i/>
                <w:iCs/>
              </w:rPr>
              <w:t>lycopersicum</w:t>
            </w:r>
            <w:proofErr w:type="spellEnd"/>
            <w:r w:rsidRPr="00934B4C">
              <w:t xml:space="preserve"> L. and </w:t>
            </w:r>
            <w:r w:rsidRPr="00A93ABA">
              <w:rPr>
                <w:i/>
                <w:iCs/>
              </w:rPr>
              <w:t xml:space="preserve">Solanum </w:t>
            </w:r>
            <w:proofErr w:type="spellStart"/>
            <w:r w:rsidRPr="00A93ABA">
              <w:rPr>
                <w:i/>
                <w:iCs/>
              </w:rPr>
              <w:t>melongena</w:t>
            </w:r>
            <w:proofErr w:type="spellEnd"/>
            <w:r w:rsidRPr="00934B4C">
              <w:t xml:space="preserve"> L. whether the country is free from the harmful organism or the pest free areas of the country, recognized in accordance with the relevant International Standards for Phytosanitary Measures. Please see point 25.7.3 of Annex IV Part A Section I of Council Directive 2000/29/EC.</w:t>
            </w:r>
          </w:p>
          <w:p w:rsidR="007C6DE5" w:rsidRPr="00934B4C" w:rsidRDefault="00985A2B" w:rsidP="00A93ABA">
            <w:pPr>
              <w:spacing w:after="120"/>
            </w:pPr>
            <w:r w:rsidRPr="00934B4C">
              <w:lastRenderedPageBreak/>
              <w:t>As a follow-up to the new import requirements applying from 1 September 2019, the European Commission invites the relevant non-EU trading countries to communicate prior to trade, the following information:</w:t>
            </w:r>
          </w:p>
          <w:p w:rsidR="007C6DE5" w:rsidRPr="00934B4C" w:rsidRDefault="00985A2B" w:rsidP="00A93ABA">
            <w:pPr>
              <w:pStyle w:val="ListParagraph"/>
              <w:numPr>
                <w:ilvl w:val="0"/>
                <w:numId w:val="16"/>
              </w:numPr>
              <w:spacing w:after="240"/>
              <w:ind w:left="378"/>
            </w:pPr>
            <w:r w:rsidRPr="00934B4C">
              <w:t xml:space="preserve">for </w:t>
            </w:r>
            <w:proofErr w:type="spellStart"/>
            <w:r w:rsidRPr="00A93ABA">
              <w:rPr>
                <w:i/>
                <w:iCs/>
              </w:rPr>
              <w:t>Grapholita</w:t>
            </w:r>
            <w:proofErr w:type="spellEnd"/>
            <w:r w:rsidRPr="00A93ABA">
              <w:rPr>
                <w:i/>
                <w:iCs/>
              </w:rPr>
              <w:t xml:space="preserve"> </w:t>
            </w:r>
            <w:proofErr w:type="spellStart"/>
            <w:r w:rsidRPr="00A93ABA">
              <w:rPr>
                <w:i/>
                <w:iCs/>
              </w:rPr>
              <w:t>packardi</w:t>
            </w:r>
            <w:proofErr w:type="spellEnd"/>
            <w:r w:rsidRPr="00934B4C">
              <w:t xml:space="preserve"> Zeller in relation to plants intended for planting, other than plants in tissue culture and seeds, of </w:t>
            </w:r>
            <w:proofErr w:type="spellStart"/>
            <w:r w:rsidRPr="00A93ABA">
              <w:rPr>
                <w:i/>
                <w:iCs/>
              </w:rPr>
              <w:t>Crataegus</w:t>
            </w:r>
            <w:proofErr w:type="spellEnd"/>
            <w:r w:rsidRPr="00934B4C">
              <w:t xml:space="preserve"> L., </w:t>
            </w:r>
            <w:r w:rsidRPr="00A93ABA">
              <w:rPr>
                <w:i/>
                <w:iCs/>
              </w:rPr>
              <w:t>Cydonia</w:t>
            </w:r>
            <w:r w:rsidRPr="00934B4C">
              <w:t xml:space="preserve"> Mill., </w:t>
            </w:r>
            <w:r w:rsidRPr="00A93ABA">
              <w:rPr>
                <w:i/>
                <w:iCs/>
              </w:rPr>
              <w:t>Malus</w:t>
            </w:r>
            <w:r w:rsidRPr="00934B4C">
              <w:t xml:space="preserve"> Mill., </w:t>
            </w:r>
            <w:r w:rsidRPr="00A93ABA">
              <w:rPr>
                <w:i/>
                <w:iCs/>
              </w:rPr>
              <w:t>Prunus</w:t>
            </w:r>
            <w:r w:rsidRPr="00934B4C">
              <w:t xml:space="preserve"> L., </w:t>
            </w:r>
            <w:r w:rsidRPr="00A93ABA">
              <w:rPr>
                <w:i/>
                <w:iCs/>
              </w:rPr>
              <w:t>Pyrus</w:t>
            </w:r>
            <w:r w:rsidRPr="00934B4C">
              <w:t xml:space="preserve"> L. and </w:t>
            </w:r>
            <w:r w:rsidRPr="00A93ABA">
              <w:rPr>
                <w:i/>
                <w:iCs/>
              </w:rPr>
              <w:t>Vaccinium</w:t>
            </w:r>
            <w:r w:rsidRPr="00934B4C">
              <w:t xml:space="preserve"> L. originating in Canada, Mexico and the USA (see point 14.2 of Annex IV Part A Section I of Council Directive 2000/29/EC), the pest free areas of the country, recognized in accordance with the relevant International Standards for Phytosanitary. For the same pest, in the case of exports to the EU of fruits of </w:t>
            </w:r>
            <w:r w:rsidRPr="00A93ABA">
              <w:rPr>
                <w:i/>
                <w:iCs/>
              </w:rPr>
              <w:t>Malus</w:t>
            </w:r>
            <w:r w:rsidRPr="00934B4C">
              <w:t xml:space="preserve"> Mill., </w:t>
            </w:r>
            <w:r w:rsidRPr="00A93ABA">
              <w:rPr>
                <w:i/>
                <w:iCs/>
              </w:rPr>
              <w:t>Prunus</w:t>
            </w:r>
            <w:r w:rsidRPr="00934B4C">
              <w:t xml:space="preserve"> L., </w:t>
            </w:r>
            <w:r w:rsidRPr="00A93ABA">
              <w:rPr>
                <w:i/>
                <w:iCs/>
              </w:rPr>
              <w:t>Pyrus</w:t>
            </w:r>
            <w:r w:rsidRPr="00934B4C">
              <w:t xml:space="preserve"> L. and </w:t>
            </w:r>
            <w:r w:rsidRPr="00A93ABA">
              <w:rPr>
                <w:i/>
                <w:iCs/>
              </w:rPr>
              <w:t>Vaccinium</w:t>
            </w:r>
            <w:r w:rsidRPr="00934B4C">
              <w:t xml:space="preserve"> L., originating in Canada, Mexico and the USA, you are invited to communicate the pest free areas of the country, recognized in accordance with the relevant International Standards for Phytosanitary or the treatment method (see point 16.10 of Annex IV Part A Section I of Council Directive 2000/29/EC)</w:t>
            </w:r>
            <w:r w:rsidR="00A93ABA">
              <w:t>;</w:t>
            </w:r>
          </w:p>
          <w:p w:rsidR="007C6DE5" w:rsidRPr="00934B4C" w:rsidRDefault="00985A2B" w:rsidP="00A93ABA">
            <w:pPr>
              <w:pStyle w:val="ListParagraph"/>
              <w:numPr>
                <w:ilvl w:val="0"/>
                <w:numId w:val="16"/>
              </w:numPr>
              <w:spacing w:after="240"/>
              <w:ind w:left="378"/>
            </w:pPr>
            <w:r w:rsidRPr="00934B4C">
              <w:t xml:space="preserve">for </w:t>
            </w:r>
            <w:proofErr w:type="spellStart"/>
            <w:r w:rsidRPr="00A93ABA">
              <w:rPr>
                <w:i/>
                <w:iCs/>
              </w:rPr>
              <w:t>Thaumatotibia</w:t>
            </w:r>
            <w:proofErr w:type="spellEnd"/>
            <w:r w:rsidRPr="00A93ABA">
              <w:rPr>
                <w:i/>
                <w:iCs/>
              </w:rPr>
              <w:t xml:space="preserve"> </w:t>
            </w:r>
            <w:proofErr w:type="spellStart"/>
            <w:r w:rsidRPr="00A93ABA">
              <w:rPr>
                <w:i/>
                <w:iCs/>
              </w:rPr>
              <w:t>leucotreta</w:t>
            </w:r>
            <w:proofErr w:type="spellEnd"/>
            <w:r w:rsidRPr="00A93ABA">
              <w:rPr>
                <w:i/>
                <w:iCs/>
              </w:rPr>
              <w:t xml:space="preserve"> </w:t>
            </w:r>
            <w:r w:rsidRPr="00934B4C">
              <w:t xml:space="preserve">(Meyrick), in relation to fruits of </w:t>
            </w:r>
            <w:r w:rsidRPr="00A93ABA">
              <w:rPr>
                <w:i/>
                <w:iCs/>
              </w:rPr>
              <w:t>Capsicum</w:t>
            </w:r>
            <w:r w:rsidRPr="00934B4C">
              <w:t xml:space="preserve"> (L.), </w:t>
            </w:r>
            <w:r w:rsidRPr="00A93ABA">
              <w:rPr>
                <w:i/>
                <w:iCs/>
              </w:rPr>
              <w:t>Citrus</w:t>
            </w:r>
            <w:r w:rsidRPr="00934B4C">
              <w:t xml:space="preserve"> L., other than </w:t>
            </w:r>
            <w:r w:rsidRPr="00A93ABA">
              <w:rPr>
                <w:i/>
                <w:iCs/>
              </w:rPr>
              <w:t xml:space="preserve">Citrus </w:t>
            </w:r>
            <w:proofErr w:type="spellStart"/>
            <w:r w:rsidRPr="00A93ABA">
              <w:rPr>
                <w:i/>
                <w:iCs/>
              </w:rPr>
              <w:t>limon</w:t>
            </w:r>
            <w:proofErr w:type="spellEnd"/>
            <w:r w:rsidRPr="00934B4C">
              <w:t xml:space="preserve"> (L.) </w:t>
            </w:r>
            <w:proofErr w:type="spellStart"/>
            <w:r w:rsidRPr="00934B4C">
              <w:t>Osbeck</w:t>
            </w:r>
            <w:proofErr w:type="spellEnd"/>
            <w:r w:rsidRPr="00934B4C">
              <w:t xml:space="preserve">. and </w:t>
            </w:r>
            <w:r w:rsidRPr="00A93ABA">
              <w:rPr>
                <w:i/>
                <w:iCs/>
              </w:rPr>
              <w:t xml:space="preserve">Citrus </w:t>
            </w:r>
            <w:proofErr w:type="spellStart"/>
            <w:r w:rsidRPr="00A93ABA">
              <w:rPr>
                <w:i/>
                <w:iCs/>
              </w:rPr>
              <w:t>aurantiifolia</w:t>
            </w:r>
            <w:proofErr w:type="spellEnd"/>
            <w:r w:rsidRPr="00934B4C">
              <w:t xml:space="preserve"> (</w:t>
            </w:r>
            <w:proofErr w:type="spellStart"/>
            <w:r w:rsidRPr="00934B4C">
              <w:t>Christm</w:t>
            </w:r>
            <w:proofErr w:type="spellEnd"/>
            <w:r w:rsidRPr="00934B4C">
              <w:t xml:space="preserve">.) </w:t>
            </w:r>
            <w:proofErr w:type="spellStart"/>
            <w:r w:rsidRPr="00934B4C">
              <w:t>Swingle</w:t>
            </w:r>
            <w:proofErr w:type="spellEnd"/>
            <w:r w:rsidRPr="00934B4C">
              <w:t xml:space="preserve">, </w:t>
            </w:r>
            <w:r w:rsidRPr="00A93ABA">
              <w:rPr>
                <w:i/>
                <w:iCs/>
              </w:rPr>
              <w:t xml:space="preserve">Prunus </w:t>
            </w:r>
            <w:proofErr w:type="spellStart"/>
            <w:r w:rsidRPr="00A93ABA">
              <w:rPr>
                <w:i/>
                <w:iCs/>
              </w:rPr>
              <w:t>persica</w:t>
            </w:r>
            <w:proofErr w:type="spellEnd"/>
            <w:r w:rsidRPr="00934B4C">
              <w:t xml:space="preserve"> (L.) </w:t>
            </w:r>
            <w:proofErr w:type="spellStart"/>
            <w:r w:rsidRPr="00934B4C">
              <w:t>Batsch</w:t>
            </w:r>
            <w:proofErr w:type="spellEnd"/>
            <w:r w:rsidRPr="00934B4C">
              <w:t xml:space="preserve"> and </w:t>
            </w:r>
            <w:proofErr w:type="spellStart"/>
            <w:r w:rsidRPr="00A93ABA">
              <w:rPr>
                <w:i/>
                <w:iCs/>
              </w:rPr>
              <w:t>Punica</w:t>
            </w:r>
            <w:proofErr w:type="spellEnd"/>
            <w:r w:rsidRPr="00A93ABA">
              <w:rPr>
                <w:i/>
                <w:iCs/>
              </w:rPr>
              <w:t xml:space="preserve"> </w:t>
            </w:r>
            <w:proofErr w:type="spellStart"/>
            <w:r w:rsidRPr="00A93ABA">
              <w:rPr>
                <w:i/>
                <w:iCs/>
              </w:rPr>
              <w:t>granatum</w:t>
            </w:r>
            <w:proofErr w:type="spellEnd"/>
            <w:r w:rsidRPr="00934B4C">
              <w:t xml:space="preserve"> L. originating in countries of the African continent, Cape Verde, Saint Helena, Madagascar, La Reunion, Mauritius and Israel, whether the country is free from the harmful organism or the pest free areas of the country, recognized in accordance with the relevant International Standards for Phytosanitary Measures, or in case of export of fruits to the EU</w:t>
            </w:r>
            <w:r w:rsidR="00A93ABA">
              <w:t> </w:t>
            </w:r>
            <w:r w:rsidRPr="00934B4C">
              <w:t>subjected to a treatment, the treatment method applied together with documentary evidence of its effectiveness. Please see the new point 16.6 of Annex IV Part A Section I of Council Directive 2000/29/EC</w:t>
            </w:r>
            <w:r w:rsidR="00A93ABA">
              <w:t>;</w:t>
            </w:r>
          </w:p>
          <w:p w:rsidR="007C6DE5" w:rsidRPr="00934B4C" w:rsidRDefault="00985A2B" w:rsidP="00E83E10">
            <w:pPr>
              <w:pStyle w:val="ListParagraph"/>
              <w:numPr>
                <w:ilvl w:val="0"/>
                <w:numId w:val="16"/>
              </w:numPr>
              <w:spacing w:after="120"/>
              <w:ind w:left="374" w:hanging="357"/>
            </w:pPr>
            <w:r w:rsidRPr="00934B4C">
              <w:t xml:space="preserve">for </w:t>
            </w:r>
            <w:proofErr w:type="spellStart"/>
            <w:r w:rsidRPr="00A93ABA">
              <w:rPr>
                <w:i/>
                <w:iCs/>
              </w:rPr>
              <w:t>Bactericera</w:t>
            </w:r>
            <w:proofErr w:type="spellEnd"/>
            <w:r w:rsidRPr="00A93ABA">
              <w:rPr>
                <w:i/>
                <w:iCs/>
              </w:rPr>
              <w:t xml:space="preserve"> </w:t>
            </w:r>
            <w:proofErr w:type="spellStart"/>
            <w:r w:rsidRPr="00A93ABA">
              <w:rPr>
                <w:i/>
                <w:iCs/>
              </w:rPr>
              <w:t>cockerelli</w:t>
            </w:r>
            <w:proofErr w:type="spellEnd"/>
            <w:r w:rsidRPr="00934B4C">
              <w:t xml:space="preserve"> (</w:t>
            </w:r>
            <w:proofErr w:type="spellStart"/>
            <w:r w:rsidRPr="00934B4C">
              <w:t>Sulc</w:t>
            </w:r>
            <w:proofErr w:type="spellEnd"/>
            <w:r w:rsidRPr="00934B4C">
              <w:t xml:space="preserve">.) in relation to fruits of </w:t>
            </w:r>
            <w:r w:rsidRPr="00A93ABA">
              <w:rPr>
                <w:i/>
                <w:iCs/>
              </w:rPr>
              <w:t>Solanaceae</w:t>
            </w:r>
            <w:r w:rsidRPr="00934B4C">
              <w:t xml:space="preserve"> originating in Australia, the Americas and New Zealand, whether the country is free from the harmful organism or the pest free areas of the country, recognized in accordance with the relevant International Standards for Phytosanitary Measures. Please see point 25.7.4 of Annex IV Part A Section I of Council Directive 2000/29/EC.</w:t>
            </w:r>
          </w:p>
          <w:p w:rsidR="007C6DE5" w:rsidRPr="00934B4C" w:rsidRDefault="00985A2B" w:rsidP="00D21523">
            <w:r w:rsidRPr="00934B4C">
              <w:t>The requested information should be sent to the plant health contact point of the European Commission, Directorate General for Health and Food Safety:</w:t>
            </w:r>
          </w:p>
          <w:p w:rsidR="007C6DE5" w:rsidRPr="00934B4C" w:rsidRDefault="00EF2E98" w:rsidP="00E83E10">
            <w:pPr>
              <w:spacing w:after="120"/>
            </w:pPr>
            <w:hyperlink r:id="rId7" w:history="1">
              <w:r w:rsidR="00985A2B" w:rsidRPr="00934B4C">
                <w:rPr>
                  <w:color w:val="0000FF"/>
                  <w:u w:val="single"/>
                </w:rPr>
                <w:t>SANTE-G1-PLANT-HEALTH@ec.europa.eu</w:t>
              </w:r>
            </w:hyperlink>
          </w:p>
          <w:p w:rsidR="007C6DE5" w:rsidRPr="00934B4C" w:rsidRDefault="00985A2B" w:rsidP="00E83E10">
            <w:pPr>
              <w:spacing w:after="120"/>
            </w:pPr>
            <w:r w:rsidRPr="00934B4C">
              <w:t>From 1 September 2019, the trade of the above mentioned commodities will only be allowed, if the above information has already been provided to the European Commission.</w:t>
            </w:r>
          </w:p>
          <w:p w:rsidR="007C6DE5" w:rsidRPr="00934B4C" w:rsidRDefault="00EF2E98" w:rsidP="00E83E10">
            <w:pPr>
              <w:spacing w:after="120"/>
            </w:pPr>
            <w:hyperlink r:id="rId8" w:tgtFrame="_blank" w:history="1">
              <w:r w:rsidR="00985A2B" w:rsidRPr="00934B4C">
                <w:rPr>
                  <w:color w:val="0000FF"/>
                  <w:u w:val="single"/>
                </w:rPr>
                <w:t>https://members.wto.org/crnattachments/2019/SPS/EEC/19_2174_00_e.pdf</w:t>
              </w:r>
            </w:hyperlink>
            <w:r w:rsidR="00985A2B" w:rsidRPr="00934B4C">
              <w:t xml:space="preserve"> </w:t>
            </w:r>
            <w:hyperlink r:id="rId9" w:tgtFrame="_blank" w:history="1">
              <w:r w:rsidR="00985A2B" w:rsidRPr="00934B4C">
                <w:rPr>
                  <w:color w:val="0000FF"/>
                  <w:u w:val="single"/>
                </w:rPr>
                <w:t>https://members.wto.org/crnattachments/2019/SPS/EEC/19_2174_00_f.pdf</w:t>
              </w:r>
            </w:hyperlink>
            <w:r w:rsidR="00985A2B" w:rsidRPr="00934B4C">
              <w:t xml:space="preserve"> </w:t>
            </w:r>
            <w:hyperlink r:id="rId10" w:tgtFrame="_blank" w:history="1">
              <w:r w:rsidR="00985A2B" w:rsidRPr="00934B4C">
                <w:rPr>
                  <w:color w:val="0000FF"/>
                  <w:u w:val="single"/>
                </w:rPr>
                <w:t>https://members.wto.org/crnattachments/2019/SPS/EEC/19_2174_00_s.pdf</w:t>
              </w:r>
            </w:hyperlink>
            <w:bookmarkStart w:id="6" w:name="spsMeasure"/>
            <w:bookmarkEnd w:id="6"/>
          </w:p>
        </w:tc>
      </w:tr>
      <w:tr w:rsidR="007C6DE5" w:rsidTr="00D0271D">
        <w:tc>
          <w:tcPr>
            <w:tcW w:w="9242" w:type="dxa"/>
            <w:shd w:val="clear" w:color="auto" w:fill="auto"/>
          </w:tcPr>
          <w:p w:rsidR="00AD0FDA" w:rsidRPr="00934B4C" w:rsidRDefault="00985A2B" w:rsidP="00E83E10">
            <w:pPr>
              <w:spacing w:after="120"/>
              <w:rPr>
                <w:b/>
              </w:rPr>
            </w:pPr>
            <w:r w:rsidRPr="00934B4C">
              <w:rPr>
                <w:b/>
              </w:rPr>
              <w:lastRenderedPageBreak/>
              <w:t>This addendum concerns a:</w:t>
            </w:r>
          </w:p>
        </w:tc>
      </w:tr>
      <w:tr w:rsidR="007C6DE5" w:rsidTr="00D0271D">
        <w:tc>
          <w:tcPr>
            <w:tcW w:w="9242" w:type="dxa"/>
            <w:shd w:val="clear" w:color="auto" w:fill="auto"/>
          </w:tcPr>
          <w:p w:rsidR="00AD0FDA" w:rsidRPr="00934B4C" w:rsidRDefault="00985A2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7C6DE5" w:rsidTr="00D0271D">
        <w:tc>
          <w:tcPr>
            <w:tcW w:w="9242" w:type="dxa"/>
            <w:shd w:val="clear" w:color="auto" w:fill="auto"/>
          </w:tcPr>
          <w:p w:rsidR="00AD0FDA" w:rsidRPr="00934B4C" w:rsidRDefault="00985A2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C6DE5" w:rsidTr="00D0271D">
        <w:tc>
          <w:tcPr>
            <w:tcW w:w="9242" w:type="dxa"/>
            <w:shd w:val="clear" w:color="auto" w:fill="auto"/>
          </w:tcPr>
          <w:p w:rsidR="00AD0FDA" w:rsidRPr="00934B4C" w:rsidRDefault="00985A2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C6DE5" w:rsidTr="00D0271D">
        <w:tc>
          <w:tcPr>
            <w:tcW w:w="9242" w:type="dxa"/>
            <w:shd w:val="clear" w:color="auto" w:fill="auto"/>
          </w:tcPr>
          <w:p w:rsidR="00AD0FDA" w:rsidRPr="00934B4C" w:rsidRDefault="00985A2B" w:rsidP="00934B4C">
            <w:pPr>
              <w:ind w:left="1440" w:hanging="873"/>
            </w:pPr>
            <w:r w:rsidRPr="00934B4C">
              <w:t>[ ]</w:t>
            </w:r>
            <w:bookmarkStart w:id="10" w:name="spsWithdraw"/>
            <w:bookmarkEnd w:id="10"/>
            <w:r w:rsidRPr="00934B4C">
              <w:tab/>
              <w:t>Withdrawal of proposed regulation</w:t>
            </w:r>
          </w:p>
        </w:tc>
      </w:tr>
      <w:tr w:rsidR="007C6DE5" w:rsidTr="00D0271D">
        <w:tc>
          <w:tcPr>
            <w:tcW w:w="9242" w:type="dxa"/>
            <w:shd w:val="clear" w:color="auto" w:fill="auto"/>
          </w:tcPr>
          <w:p w:rsidR="00AD0FDA" w:rsidRPr="00934B4C" w:rsidRDefault="00985A2B" w:rsidP="00934B4C">
            <w:pPr>
              <w:ind w:left="1440" w:hanging="873"/>
            </w:pPr>
            <w:r w:rsidRPr="00934B4C">
              <w:t>[ ]</w:t>
            </w:r>
            <w:bookmarkStart w:id="11" w:name="spsModificationDate"/>
            <w:bookmarkEnd w:id="11"/>
            <w:r w:rsidRPr="00934B4C">
              <w:tab/>
              <w:t>Change in proposed date of adoption, publication or date of entry into force</w:t>
            </w:r>
          </w:p>
        </w:tc>
      </w:tr>
      <w:tr w:rsidR="007C6DE5" w:rsidTr="00D0271D">
        <w:tc>
          <w:tcPr>
            <w:tcW w:w="9242" w:type="dxa"/>
            <w:shd w:val="clear" w:color="auto" w:fill="auto"/>
          </w:tcPr>
          <w:p w:rsidR="00AD0FDA" w:rsidRPr="00934B4C" w:rsidRDefault="00985A2B" w:rsidP="00E83E10">
            <w:pPr>
              <w:spacing w:after="120"/>
              <w:ind w:left="1440" w:hanging="873"/>
            </w:pPr>
            <w:r w:rsidRPr="00934B4C">
              <w:t>[</w:t>
            </w:r>
            <w:bookmarkStart w:id="12" w:name="spsModificationOther"/>
            <w:r w:rsidRPr="00934B4C">
              <w:rPr>
                <w:b/>
              </w:rPr>
              <w:t>X</w:t>
            </w:r>
            <w:bookmarkEnd w:id="12"/>
            <w:r w:rsidRPr="00934B4C">
              <w:t>]</w:t>
            </w:r>
            <w:r w:rsidRPr="00934B4C">
              <w:tab/>
              <w:t>Other: Additional information</w:t>
            </w:r>
            <w:bookmarkStart w:id="13" w:name="spsModificationOtherText"/>
            <w:bookmarkEnd w:id="13"/>
          </w:p>
        </w:tc>
      </w:tr>
      <w:tr w:rsidR="007C6DE5" w:rsidTr="00D0271D">
        <w:tc>
          <w:tcPr>
            <w:tcW w:w="9242" w:type="dxa"/>
            <w:shd w:val="clear" w:color="auto" w:fill="auto"/>
          </w:tcPr>
          <w:p w:rsidR="00AD0FDA" w:rsidRPr="00934B4C" w:rsidRDefault="00985A2B" w:rsidP="00E83E10">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C6DE5" w:rsidTr="00D0271D">
        <w:tc>
          <w:tcPr>
            <w:tcW w:w="9242" w:type="dxa"/>
            <w:shd w:val="clear" w:color="auto" w:fill="auto"/>
          </w:tcPr>
          <w:p w:rsidR="00AD0FDA" w:rsidRPr="00934B4C" w:rsidRDefault="00985A2B" w:rsidP="00E83E10">
            <w:pPr>
              <w:spacing w:after="12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C6DE5" w:rsidTr="00D0271D">
        <w:tc>
          <w:tcPr>
            <w:tcW w:w="9242" w:type="dxa"/>
            <w:shd w:val="clear" w:color="auto" w:fill="auto"/>
          </w:tcPr>
          <w:p w:rsidR="00AD0FDA" w:rsidRPr="00934B4C" w:rsidRDefault="00985A2B" w:rsidP="00E83E10">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C6DE5" w:rsidRPr="00D732D0" w:rsidTr="00D0271D">
        <w:tc>
          <w:tcPr>
            <w:tcW w:w="9242" w:type="dxa"/>
            <w:shd w:val="clear" w:color="auto" w:fill="auto"/>
          </w:tcPr>
          <w:p w:rsidR="00AD0FDA" w:rsidRPr="00934B4C" w:rsidRDefault="00985A2B" w:rsidP="00E83E10">
            <w:r w:rsidRPr="00934B4C">
              <w:t>European Commission</w:t>
            </w:r>
          </w:p>
          <w:p w:rsidR="007C6DE5" w:rsidRPr="00934B4C" w:rsidRDefault="00985A2B" w:rsidP="00E83E10">
            <w:r w:rsidRPr="00934B4C">
              <w:t>DG Health and Food Safety, Unit D2-Multilateral International Relations</w:t>
            </w:r>
          </w:p>
          <w:p w:rsidR="007C6DE5" w:rsidRPr="00D732D0" w:rsidRDefault="00985A2B" w:rsidP="00E83E10">
            <w:pPr>
              <w:rPr>
                <w:lang w:val="fr-CH"/>
              </w:rPr>
            </w:pPr>
            <w:r w:rsidRPr="00D732D0">
              <w:rPr>
                <w:lang w:val="fr-CH"/>
              </w:rPr>
              <w:t>Rue Froissart 101, B-1049 Brussels</w:t>
            </w:r>
          </w:p>
          <w:p w:rsidR="007C6DE5" w:rsidRPr="00D732D0" w:rsidRDefault="00985A2B" w:rsidP="00E83E10">
            <w:pPr>
              <w:rPr>
                <w:lang w:val="fr-CH"/>
              </w:rPr>
            </w:pPr>
            <w:proofErr w:type="gramStart"/>
            <w:r w:rsidRPr="00D732D0">
              <w:rPr>
                <w:lang w:val="fr-CH"/>
              </w:rPr>
              <w:t>Tel:</w:t>
            </w:r>
            <w:proofErr w:type="gramEnd"/>
            <w:r w:rsidRPr="00D732D0">
              <w:rPr>
                <w:lang w:val="fr-CH"/>
              </w:rPr>
              <w:t xml:space="preserve"> +(32 2) 295 4263</w:t>
            </w:r>
          </w:p>
          <w:p w:rsidR="007C6DE5" w:rsidRPr="00D732D0" w:rsidRDefault="00985A2B" w:rsidP="00E83E10">
            <w:pPr>
              <w:rPr>
                <w:lang w:val="fr-CH"/>
              </w:rPr>
            </w:pPr>
            <w:proofErr w:type="gramStart"/>
            <w:r w:rsidRPr="00D732D0">
              <w:rPr>
                <w:lang w:val="fr-CH"/>
              </w:rPr>
              <w:t>Fax:</w:t>
            </w:r>
            <w:proofErr w:type="gramEnd"/>
            <w:r w:rsidRPr="00D732D0">
              <w:rPr>
                <w:lang w:val="fr-CH"/>
              </w:rPr>
              <w:t xml:space="preserve"> +(32 2) 299 8090</w:t>
            </w:r>
          </w:p>
          <w:p w:rsidR="007C6DE5" w:rsidRPr="00D732D0" w:rsidRDefault="00985A2B" w:rsidP="00E83E10">
            <w:pPr>
              <w:rPr>
                <w:lang w:val="fr-CH"/>
              </w:rPr>
            </w:pPr>
            <w:proofErr w:type="gramStart"/>
            <w:r w:rsidRPr="00D732D0">
              <w:rPr>
                <w:lang w:val="fr-CH"/>
              </w:rPr>
              <w:t>E-mail:</w:t>
            </w:r>
            <w:proofErr w:type="gramEnd"/>
            <w:r w:rsidRPr="00D732D0">
              <w:rPr>
                <w:lang w:val="fr-CH"/>
              </w:rPr>
              <w:t xml:space="preserve"> sps@ec.europa.eu</w:t>
            </w:r>
            <w:bookmarkStart w:id="19" w:name="spsCommentAddress"/>
            <w:bookmarkEnd w:id="19"/>
            <w:r w:rsidRPr="00D732D0">
              <w:rPr>
                <w:lang w:val="fr-CH"/>
              </w:rPr>
              <w:t xml:space="preserve"> </w:t>
            </w:r>
          </w:p>
        </w:tc>
      </w:tr>
      <w:tr w:rsidR="007C6DE5" w:rsidTr="00D0271D">
        <w:tc>
          <w:tcPr>
            <w:tcW w:w="9242" w:type="dxa"/>
            <w:shd w:val="clear" w:color="auto" w:fill="auto"/>
          </w:tcPr>
          <w:p w:rsidR="00AD0FDA" w:rsidRPr="00934B4C" w:rsidRDefault="00985A2B" w:rsidP="00E83E10">
            <w:pPr>
              <w:spacing w:after="12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C6DE5" w:rsidRPr="00D732D0" w:rsidTr="00D0271D">
        <w:tc>
          <w:tcPr>
            <w:tcW w:w="9242" w:type="dxa"/>
            <w:shd w:val="clear" w:color="auto" w:fill="auto"/>
          </w:tcPr>
          <w:p w:rsidR="00AD0FDA" w:rsidRPr="00934B4C" w:rsidRDefault="00985A2B" w:rsidP="00934B4C">
            <w:r w:rsidRPr="00934B4C">
              <w:t>European Commission</w:t>
            </w:r>
          </w:p>
          <w:p w:rsidR="007C6DE5" w:rsidRPr="00934B4C" w:rsidRDefault="00985A2B" w:rsidP="00934B4C">
            <w:r w:rsidRPr="00934B4C">
              <w:t>DG Health and Food Safety, Unit D2-Multilateral International Relations</w:t>
            </w:r>
          </w:p>
          <w:p w:rsidR="007C6DE5" w:rsidRPr="00D732D0" w:rsidRDefault="00985A2B" w:rsidP="00934B4C">
            <w:pPr>
              <w:rPr>
                <w:lang w:val="fr-CH"/>
              </w:rPr>
            </w:pPr>
            <w:r w:rsidRPr="00D732D0">
              <w:rPr>
                <w:lang w:val="fr-CH"/>
              </w:rPr>
              <w:t>Rue Froissart 101, B-1049 Brussels</w:t>
            </w:r>
          </w:p>
          <w:p w:rsidR="007C6DE5" w:rsidRPr="00D732D0" w:rsidRDefault="00985A2B" w:rsidP="00934B4C">
            <w:pPr>
              <w:rPr>
                <w:lang w:val="fr-CH"/>
              </w:rPr>
            </w:pPr>
            <w:proofErr w:type="gramStart"/>
            <w:r w:rsidRPr="00D732D0">
              <w:rPr>
                <w:lang w:val="fr-CH"/>
              </w:rPr>
              <w:t>Tel:</w:t>
            </w:r>
            <w:proofErr w:type="gramEnd"/>
            <w:r w:rsidRPr="00D732D0">
              <w:rPr>
                <w:lang w:val="fr-CH"/>
              </w:rPr>
              <w:t xml:space="preserve"> +(32 2) 295 4263</w:t>
            </w:r>
          </w:p>
          <w:p w:rsidR="007C6DE5" w:rsidRPr="00D732D0" w:rsidRDefault="00985A2B" w:rsidP="00934B4C">
            <w:pPr>
              <w:rPr>
                <w:lang w:val="fr-CH"/>
              </w:rPr>
            </w:pPr>
            <w:proofErr w:type="gramStart"/>
            <w:r w:rsidRPr="00D732D0">
              <w:rPr>
                <w:lang w:val="fr-CH"/>
              </w:rPr>
              <w:t>Fax:</w:t>
            </w:r>
            <w:proofErr w:type="gramEnd"/>
            <w:r w:rsidRPr="00D732D0">
              <w:rPr>
                <w:lang w:val="fr-CH"/>
              </w:rPr>
              <w:t xml:space="preserve"> +(32 2) 299 8090</w:t>
            </w:r>
          </w:p>
          <w:p w:rsidR="007C6DE5" w:rsidRPr="00D732D0" w:rsidRDefault="00985A2B" w:rsidP="00934B4C">
            <w:pPr>
              <w:spacing w:after="240"/>
              <w:rPr>
                <w:lang w:val="fr-CH"/>
              </w:rPr>
            </w:pPr>
            <w:proofErr w:type="gramStart"/>
            <w:r w:rsidRPr="00D732D0">
              <w:rPr>
                <w:lang w:val="fr-CH"/>
              </w:rPr>
              <w:t>E-mail:</w:t>
            </w:r>
            <w:proofErr w:type="gramEnd"/>
            <w:r w:rsidRPr="00D732D0">
              <w:rPr>
                <w:lang w:val="fr-CH"/>
              </w:rPr>
              <w:t xml:space="preserve"> sps@ec.europa.eu</w:t>
            </w:r>
            <w:bookmarkStart w:id="22" w:name="spsTextSupplierAddress"/>
            <w:bookmarkEnd w:id="22"/>
            <w:r w:rsidRPr="00D732D0">
              <w:rPr>
                <w:lang w:val="fr-CH"/>
              </w:rPr>
              <w:t xml:space="preserve"> </w:t>
            </w:r>
          </w:p>
        </w:tc>
      </w:tr>
    </w:tbl>
    <w:p w:rsidR="00AD0FDA" w:rsidRPr="00D732D0" w:rsidRDefault="00AD0FDA" w:rsidP="00934B4C">
      <w:pPr>
        <w:rPr>
          <w:lang w:val="fr-CH"/>
        </w:rPr>
      </w:pPr>
    </w:p>
    <w:p w:rsidR="00AD0FDA" w:rsidRPr="00934B4C" w:rsidRDefault="00985A2B" w:rsidP="00934B4C">
      <w:pPr>
        <w:jc w:val="center"/>
        <w:rPr>
          <w:b/>
        </w:rPr>
      </w:pPr>
      <w:r w:rsidRPr="00934B4C">
        <w:rPr>
          <w:b/>
        </w:rPr>
        <w:t>__________</w:t>
      </w:r>
    </w:p>
    <w:sectPr w:rsidR="00AD0FDA" w:rsidRPr="00934B4C" w:rsidSect="00D732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D30" w:rsidRDefault="00985A2B">
      <w:r>
        <w:separator/>
      </w:r>
    </w:p>
  </w:endnote>
  <w:endnote w:type="continuationSeparator" w:id="0">
    <w:p w:rsidR="005B7D30" w:rsidRDefault="0098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732D0" w:rsidRDefault="00D732D0" w:rsidP="00D732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732D0" w:rsidRDefault="00D732D0" w:rsidP="00D732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85A2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D30" w:rsidRDefault="00985A2B">
      <w:r>
        <w:separator/>
      </w:r>
    </w:p>
  </w:footnote>
  <w:footnote w:type="continuationSeparator" w:id="0">
    <w:p w:rsidR="005B7D30" w:rsidRDefault="0098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D0" w:rsidRPr="00D732D0" w:rsidRDefault="00D732D0" w:rsidP="00D732D0">
    <w:pPr>
      <w:pStyle w:val="Header"/>
      <w:pBdr>
        <w:bottom w:val="single" w:sz="4" w:space="1" w:color="auto"/>
      </w:pBdr>
      <w:tabs>
        <w:tab w:val="clear" w:pos="4513"/>
        <w:tab w:val="clear" w:pos="9027"/>
      </w:tabs>
      <w:jc w:val="center"/>
      <w:rPr>
        <w:lang w:val="fr-CH"/>
      </w:rPr>
    </w:pPr>
    <w:r w:rsidRPr="00D732D0">
      <w:rPr>
        <w:lang w:val="fr-CH"/>
      </w:rPr>
      <w:t>G/SPS/N/EU/290/Add.1</w:t>
    </w:r>
  </w:p>
  <w:p w:rsidR="00D732D0" w:rsidRPr="00D732D0" w:rsidRDefault="00D732D0" w:rsidP="00D732D0">
    <w:pPr>
      <w:pStyle w:val="Header"/>
      <w:pBdr>
        <w:bottom w:val="single" w:sz="4" w:space="1" w:color="auto"/>
      </w:pBdr>
      <w:tabs>
        <w:tab w:val="clear" w:pos="4513"/>
        <w:tab w:val="clear" w:pos="9027"/>
      </w:tabs>
      <w:jc w:val="center"/>
      <w:rPr>
        <w:lang w:val="fr-CH"/>
      </w:rPr>
    </w:pPr>
  </w:p>
  <w:p w:rsidR="00D732D0" w:rsidRPr="00D732D0" w:rsidRDefault="00D732D0" w:rsidP="00D732D0">
    <w:pPr>
      <w:pStyle w:val="Header"/>
      <w:pBdr>
        <w:bottom w:val="single" w:sz="4" w:space="1" w:color="auto"/>
      </w:pBdr>
      <w:tabs>
        <w:tab w:val="clear" w:pos="4513"/>
        <w:tab w:val="clear" w:pos="9027"/>
      </w:tabs>
      <w:jc w:val="center"/>
    </w:pPr>
    <w:r w:rsidRPr="00D732D0">
      <w:t xml:space="preserve">- </w:t>
    </w:r>
    <w:r w:rsidRPr="00D732D0">
      <w:fldChar w:fldCharType="begin"/>
    </w:r>
    <w:r w:rsidRPr="00D732D0">
      <w:instrText xml:space="preserve"> PAGE </w:instrText>
    </w:r>
    <w:r w:rsidRPr="00D732D0">
      <w:fldChar w:fldCharType="separate"/>
    </w:r>
    <w:r w:rsidRPr="00D732D0">
      <w:rPr>
        <w:noProof/>
      </w:rPr>
      <w:t>2</w:t>
    </w:r>
    <w:r w:rsidRPr="00D732D0">
      <w:fldChar w:fldCharType="end"/>
    </w:r>
    <w:r w:rsidRPr="00D732D0">
      <w:t xml:space="preserve"> -</w:t>
    </w:r>
  </w:p>
  <w:p w:rsidR="00AD0FDA" w:rsidRPr="00D732D0" w:rsidRDefault="00AD0FDA" w:rsidP="00D732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D0" w:rsidRPr="00D732D0" w:rsidRDefault="00D732D0" w:rsidP="00D732D0">
    <w:pPr>
      <w:pStyle w:val="Header"/>
      <w:pBdr>
        <w:bottom w:val="single" w:sz="4" w:space="1" w:color="auto"/>
      </w:pBdr>
      <w:tabs>
        <w:tab w:val="clear" w:pos="4513"/>
        <w:tab w:val="clear" w:pos="9027"/>
      </w:tabs>
      <w:jc w:val="center"/>
      <w:rPr>
        <w:lang w:val="fr-CH"/>
      </w:rPr>
    </w:pPr>
    <w:r w:rsidRPr="00D732D0">
      <w:rPr>
        <w:lang w:val="fr-CH"/>
      </w:rPr>
      <w:t>G/SPS/N/EU/290/Add.1</w:t>
    </w:r>
  </w:p>
  <w:p w:rsidR="00D732D0" w:rsidRPr="00D732D0" w:rsidRDefault="00D732D0" w:rsidP="00D732D0">
    <w:pPr>
      <w:pStyle w:val="Header"/>
      <w:pBdr>
        <w:bottom w:val="single" w:sz="4" w:space="1" w:color="auto"/>
      </w:pBdr>
      <w:tabs>
        <w:tab w:val="clear" w:pos="4513"/>
        <w:tab w:val="clear" w:pos="9027"/>
      </w:tabs>
      <w:jc w:val="center"/>
      <w:rPr>
        <w:lang w:val="fr-CH"/>
      </w:rPr>
    </w:pPr>
  </w:p>
  <w:p w:rsidR="00D732D0" w:rsidRPr="00D732D0" w:rsidRDefault="00D732D0" w:rsidP="00D732D0">
    <w:pPr>
      <w:pStyle w:val="Header"/>
      <w:pBdr>
        <w:bottom w:val="single" w:sz="4" w:space="1" w:color="auto"/>
      </w:pBdr>
      <w:tabs>
        <w:tab w:val="clear" w:pos="4513"/>
        <w:tab w:val="clear" w:pos="9027"/>
      </w:tabs>
      <w:jc w:val="center"/>
    </w:pPr>
    <w:r w:rsidRPr="00D732D0">
      <w:t xml:space="preserve">- </w:t>
    </w:r>
    <w:r w:rsidRPr="00D732D0">
      <w:fldChar w:fldCharType="begin"/>
    </w:r>
    <w:r w:rsidRPr="00D732D0">
      <w:instrText xml:space="preserve"> PAGE </w:instrText>
    </w:r>
    <w:r w:rsidRPr="00D732D0">
      <w:fldChar w:fldCharType="separate"/>
    </w:r>
    <w:r w:rsidRPr="00D732D0">
      <w:rPr>
        <w:noProof/>
      </w:rPr>
      <w:t>2</w:t>
    </w:r>
    <w:r w:rsidRPr="00D732D0">
      <w:fldChar w:fldCharType="end"/>
    </w:r>
    <w:r w:rsidRPr="00D732D0">
      <w:t xml:space="preserve"> -</w:t>
    </w:r>
  </w:p>
  <w:p w:rsidR="00AD0FDA" w:rsidRPr="00D732D0" w:rsidRDefault="00AD0FDA" w:rsidP="00D732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6DE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732D0" w:rsidP="0081481D">
          <w:pPr>
            <w:jc w:val="right"/>
            <w:rPr>
              <w:b/>
              <w:color w:val="FF0000"/>
              <w:szCs w:val="16"/>
            </w:rPr>
          </w:pPr>
          <w:r>
            <w:rPr>
              <w:b/>
              <w:color w:val="FF0000"/>
              <w:szCs w:val="16"/>
            </w:rPr>
            <w:t xml:space="preserve"> </w:t>
          </w:r>
        </w:p>
      </w:tc>
    </w:tr>
    <w:bookmarkEnd w:id="23"/>
    <w:tr w:rsidR="007C6DE5" w:rsidTr="00B13A58">
      <w:trPr>
        <w:trHeight w:val="213"/>
        <w:jc w:val="center"/>
      </w:trPr>
      <w:tc>
        <w:tcPr>
          <w:tcW w:w="3794" w:type="dxa"/>
          <w:vMerge w:val="restart"/>
          <w:shd w:val="clear" w:color="auto" w:fill="FFFFFF"/>
          <w:tcMar>
            <w:left w:w="0" w:type="dxa"/>
            <w:right w:w="0" w:type="dxa"/>
          </w:tcMar>
        </w:tcPr>
        <w:p w:rsidR="00ED54E0" w:rsidRPr="00AD0FDA" w:rsidRDefault="00985A2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5516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C6DE5" w:rsidRPr="00EF2E9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732D0" w:rsidRPr="00D732D0" w:rsidRDefault="00D732D0" w:rsidP="0081481D">
          <w:pPr>
            <w:jc w:val="right"/>
            <w:rPr>
              <w:b/>
              <w:szCs w:val="16"/>
              <w:lang w:val="fr-CH"/>
            </w:rPr>
          </w:pPr>
          <w:bookmarkStart w:id="24" w:name="bmkSymbols"/>
          <w:r w:rsidRPr="00D732D0">
            <w:rPr>
              <w:b/>
              <w:szCs w:val="16"/>
              <w:lang w:val="fr-CH"/>
            </w:rPr>
            <w:t>G/SPS/N/EU/290/Add.1</w:t>
          </w:r>
        </w:p>
        <w:bookmarkEnd w:id="24"/>
        <w:p w:rsidR="00AD0FDA" w:rsidRPr="00D732D0" w:rsidRDefault="00AD0FDA" w:rsidP="0081481D">
          <w:pPr>
            <w:jc w:val="right"/>
            <w:rPr>
              <w:b/>
              <w:szCs w:val="16"/>
              <w:lang w:val="fr-CH"/>
            </w:rPr>
          </w:pPr>
        </w:p>
      </w:tc>
    </w:tr>
    <w:tr w:rsidR="007C6DE5" w:rsidRPr="00487FB0" w:rsidTr="00B13A58">
      <w:trPr>
        <w:trHeight w:val="240"/>
        <w:jc w:val="center"/>
      </w:trPr>
      <w:tc>
        <w:tcPr>
          <w:tcW w:w="3794" w:type="dxa"/>
          <w:vMerge/>
          <w:shd w:val="clear" w:color="auto" w:fill="FFFFFF"/>
          <w:tcMar>
            <w:left w:w="108" w:type="dxa"/>
            <w:right w:w="108" w:type="dxa"/>
          </w:tcMar>
          <w:vAlign w:val="center"/>
        </w:tcPr>
        <w:p w:rsidR="00ED54E0" w:rsidRPr="00D732D0" w:rsidRDefault="00ED54E0" w:rsidP="0081481D">
          <w:pPr>
            <w:rPr>
              <w:lang w:val="fr-CH"/>
            </w:rPr>
          </w:pPr>
        </w:p>
      </w:tc>
      <w:tc>
        <w:tcPr>
          <w:tcW w:w="5448" w:type="dxa"/>
          <w:gridSpan w:val="2"/>
          <w:shd w:val="clear" w:color="auto" w:fill="FFFFFF"/>
          <w:tcMar>
            <w:left w:w="108" w:type="dxa"/>
            <w:right w:w="108" w:type="dxa"/>
          </w:tcMar>
          <w:vAlign w:val="center"/>
        </w:tcPr>
        <w:p w:rsidR="00ED54E0" w:rsidRPr="00D732D0" w:rsidRDefault="00487FB0" w:rsidP="0081481D">
          <w:pPr>
            <w:jc w:val="right"/>
            <w:rPr>
              <w:szCs w:val="16"/>
              <w:lang w:val="fr-CH"/>
            </w:rPr>
          </w:pPr>
          <w:bookmarkStart w:id="25" w:name="bmkDate"/>
          <w:bookmarkStart w:id="26" w:name="spsDateDistribution"/>
          <w:bookmarkEnd w:id="25"/>
          <w:bookmarkEnd w:id="26"/>
          <w:r>
            <w:rPr>
              <w:szCs w:val="16"/>
              <w:lang w:val="fr-CH"/>
            </w:rPr>
            <w:t>12 April 2019</w:t>
          </w:r>
        </w:p>
      </w:tc>
    </w:tr>
    <w:tr w:rsidR="007C6DE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85A2B" w:rsidP="0081481D">
          <w:pPr>
            <w:jc w:val="left"/>
            <w:rPr>
              <w:b/>
            </w:rPr>
          </w:pPr>
          <w:bookmarkStart w:id="27" w:name="bmkSerial"/>
          <w:r w:rsidRPr="00934B4C">
            <w:rPr>
              <w:color w:val="FF0000"/>
              <w:szCs w:val="16"/>
            </w:rPr>
            <w:t>(</w:t>
          </w:r>
          <w:bookmarkStart w:id="28" w:name="spsSerialNumber"/>
          <w:bookmarkEnd w:id="28"/>
          <w:r w:rsidR="00487FB0">
            <w:rPr>
              <w:color w:val="FF0000"/>
              <w:szCs w:val="16"/>
            </w:rPr>
            <w:t>19-</w:t>
          </w:r>
          <w:r w:rsidR="0062005C">
            <w:rPr>
              <w:color w:val="FF0000"/>
              <w:szCs w:val="16"/>
            </w:rPr>
            <w:t>2461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85A2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C6DE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732D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732D0"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43EF6"/>
    <w:multiLevelType w:val="hybridMultilevel"/>
    <w:tmpl w:val="3F1476DA"/>
    <w:lvl w:ilvl="0" w:tplc="7C925DA6">
      <w:numFmt w:val="bullet"/>
      <w:lvlText w:val="-"/>
      <w:lvlJc w:val="left"/>
      <w:pPr>
        <w:ind w:left="1050" w:hanging="69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31E89"/>
    <w:multiLevelType w:val="hybridMultilevel"/>
    <w:tmpl w:val="2BD6023A"/>
    <w:lvl w:ilvl="0" w:tplc="E8C0D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4000F"/>
    <w:multiLevelType w:val="hybridMultilevel"/>
    <w:tmpl w:val="BCBC249E"/>
    <w:lvl w:ilvl="0" w:tplc="E8C0D1A2">
      <w:start w:val="1"/>
      <w:numFmt w:val="bullet"/>
      <w:lvlText w:val=""/>
      <w:lvlJc w:val="left"/>
      <w:pPr>
        <w:ind w:left="720" w:hanging="360"/>
      </w:pPr>
      <w:rPr>
        <w:rFonts w:ascii="Symbol" w:hAnsi="Symbol" w:hint="default"/>
      </w:rPr>
    </w:lvl>
    <w:lvl w:ilvl="1" w:tplc="E8C0D1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6AEC540E"/>
    <w:numStyleLink w:val="LegalHeadings"/>
  </w:abstractNum>
  <w:abstractNum w:abstractNumId="15"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C253D4D"/>
    <w:multiLevelType w:val="hybridMultilevel"/>
    <w:tmpl w:val="ECB2F8EC"/>
    <w:lvl w:ilvl="0" w:tplc="E8C0D1A2">
      <w:start w:val="1"/>
      <w:numFmt w:val="bullet"/>
      <w:lvlText w:val=""/>
      <w:lvlJc w:val="left"/>
      <w:pPr>
        <w:ind w:left="720" w:hanging="360"/>
      </w:pPr>
      <w:rPr>
        <w:rFonts w:ascii="Symbol" w:hAnsi="Symbol" w:hint="default"/>
      </w:rPr>
    </w:lvl>
    <w:lvl w:ilvl="1" w:tplc="16507656">
      <w:numFmt w:val="bullet"/>
      <w:lvlText w:val="-"/>
      <w:lvlJc w:val="left"/>
      <w:pPr>
        <w:ind w:left="1800" w:hanging="72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999C5B2C">
      <w:start w:val="1"/>
      <w:numFmt w:val="decimal"/>
      <w:pStyle w:val="SummaryText"/>
      <w:lvlText w:val="%1."/>
      <w:lvlJc w:val="left"/>
      <w:pPr>
        <w:ind w:left="360" w:hanging="360"/>
      </w:pPr>
    </w:lvl>
    <w:lvl w:ilvl="1" w:tplc="431CFEE0" w:tentative="1">
      <w:start w:val="1"/>
      <w:numFmt w:val="lowerLetter"/>
      <w:lvlText w:val="%2."/>
      <w:lvlJc w:val="left"/>
      <w:pPr>
        <w:ind w:left="1080" w:hanging="360"/>
      </w:pPr>
    </w:lvl>
    <w:lvl w:ilvl="2" w:tplc="8CC2880C" w:tentative="1">
      <w:start w:val="1"/>
      <w:numFmt w:val="lowerRoman"/>
      <w:lvlText w:val="%3."/>
      <w:lvlJc w:val="right"/>
      <w:pPr>
        <w:ind w:left="1800" w:hanging="180"/>
      </w:pPr>
    </w:lvl>
    <w:lvl w:ilvl="3" w:tplc="DA72DB34" w:tentative="1">
      <w:start w:val="1"/>
      <w:numFmt w:val="decimal"/>
      <w:lvlText w:val="%4."/>
      <w:lvlJc w:val="left"/>
      <w:pPr>
        <w:ind w:left="2520" w:hanging="360"/>
      </w:pPr>
    </w:lvl>
    <w:lvl w:ilvl="4" w:tplc="ED127EF2" w:tentative="1">
      <w:start w:val="1"/>
      <w:numFmt w:val="lowerLetter"/>
      <w:lvlText w:val="%5."/>
      <w:lvlJc w:val="left"/>
      <w:pPr>
        <w:ind w:left="3240" w:hanging="360"/>
      </w:pPr>
    </w:lvl>
    <w:lvl w:ilvl="5" w:tplc="8F8097C0" w:tentative="1">
      <w:start w:val="1"/>
      <w:numFmt w:val="lowerRoman"/>
      <w:lvlText w:val="%6."/>
      <w:lvlJc w:val="right"/>
      <w:pPr>
        <w:ind w:left="3960" w:hanging="180"/>
      </w:pPr>
    </w:lvl>
    <w:lvl w:ilvl="6" w:tplc="08366DB6" w:tentative="1">
      <w:start w:val="1"/>
      <w:numFmt w:val="decimal"/>
      <w:lvlText w:val="%7."/>
      <w:lvlJc w:val="left"/>
      <w:pPr>
        <w:ind w:left="4680" w:hanging="360"/>
      </w:pPr>
    </w:lvl>
    <w:lvl w:ilvl="7" w:tplc="63121B54" w:tentative="1">
      <w:start w:val="1"/>
      <w:numFmt w:val="lowerLetter"/>
      <w:lvlText w:val="%8."/>
      <w:lvlJc w:val="left"/>
      <w:pPr>
        <w:ind w:left="5400" w:hanging="360"/>
      </w:pPr>
    </w:lvl>
    <w:lvl w:ilvl="8" w:tplc="E68C1A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14AA"/>
    <w:rsid w:val="0011356B"/>
    <w:rsid w:val="0013337F"/>
    <w:rsid w:val="00140A0E"/>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7FB0"/>
    <w:rsid w:val="004F203A"/>
    <w:rsid w:val="005336B8"/>
    <w:rsid w:val="00547B5F"/>
    <w:rsid w:val="005B04B9"/>
    <w:rsid w:val="005B68C7"/>
    <w:rsid w:val="005B7054"/>
    <w:rsid w:val="005B7D30"/>
    <w:rsid w:val="005D5981"/>
    <w:rsid w:val="005F06C2"/>
    <w:rsid w:val="005F30CB"/>
    <w:rsid w:val="00612644"/>
    <w:rsid w:val="0062005C"/>
    <w:rsid w:val="00674CCD"/>
    <w:rsid w:val="006A6185"/>
    <w:rsid w:val="006C34E8"/>
    <w:rsid w:val="006F5826"/>
    <w:rsid w:val="00700181"/>
    <w:rsid w:val="007141CF"/>
    <w:rsid w:val="00745146"/>
    <w:rsid w:val="007577E3"/>
    <w:rsid w:val="00760831"/>
    <w:rsid w:val="00760DB3"/>
    <w:rsid w:val="007B23B5"/>
    <w:rsid w:val="007C6DE5"/>
    <w:rsid w:val="007E6507"/>
    <w:rsid w:val="007F2B8E"/>
    <w:rsid w:val="00807247"/>
    <w:rsid w:val="0081481D"/>
    <w:rsid w:val="00840C2B"/>
    <w:rsid w:val="008739FD"/>
    <w:rsid w:val="00893E85"/>
    <w:rsid w:val="008E372C"/>
    <w:rsid w:val="00934B4C"/>
    <w:rsid w:val="00985A2B"/>
    <w:rsid w:val="0099458A"/>
    <w:rsid w:val="009A1BA8"/>
    <w:rsid w:val="009A6F54"/>
    <w:rsid w:val="00A02A99"/>
    <w:rsid w:val="00A6057A"/>
    <w:rsid w:val="00A74017"/>
    <w:rsid w:val="00A74F19"/>
    <w:rsid w:val="00A93ABA"/>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1523"/>
    <w:rsid w:val="00D24998"/>
    <w:rsid w:val="00D52A9D"/>
    <w:rsid w:val="00D55AAD"/>
    <w:rsid w:val="00D732D0"/>
    <w:rsid w:val="00D747AE"/>
    <w:rsid w:val="00D9226C"/>
    <w:rsid w:val="00DA20BD"/>
    <w:rsid w:val="00DE50DB"/>
    <w:rsid w:val="00DF6AE1"/>
    <w:rsid w:val="00E34FE3"/>
    <w:rsid w:val="00E46FD5"/>
    <w:rsid w:val="00E544BB"/>
    <w:rsid w:val="00E56545"/>
    <w:rsid w:val="00E83E10"/>
    <w:rsid w:val="00EA5D4F"/>
    <w:rsid w:val="00EB6C56"/>
    <w:rsid w:val="00ED54E0"/>
    <w:rsid w:val="00EF29E8"/>
    <w:rsid w:val="00EF2E9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2174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E-G1-PLANT-HEALTH@ec.europa.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SPS/EEC/19_2174_00_s.pdf" TargetMode="External"/><Relationship Id="rId4" Type="http://schemas.openxmlformats.org/officeDocument/2006/relationships/webSettings" Target="webSettings.xml"/><Relationship Id="rId9" Type="http://schemas.openxmlformats.org/officeDocument/2006/relationships/hyperlink" Target="https://members.wto.org/crnattachments/2019/SPS/EEC/19_2174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1135</Words>
  <Characters>6440</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2019-04-12T10:49:00Z</dcterms:created>
  <dcterms:modified xsi:type="dcterms:W3CDTF">2019-04-12T13:51:00Z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G/SPS/N/EU/290/Add.1</vt:lpwstr>
  </property>
</Properties>
</file>