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158B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4093B" w:rsidTr="00F3021D">
        <w:tc>
          <w:tcPr>
            <w:tcW w:w="707" w:type="dxa"/>
            <w:tcBorders>
              <w:bottom w:val="single" w:sz="6" w:space="0" w:color="auto"/>
            </w:tcBorders>
            <w:shd w:val="clear" w:color="auto" w:fill="auto"/>
          </w:tcPr>
          <w:p w:rsidR="00EA4725" w:rsidRPr="00441372" w:rsidRDefault="00A158B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158B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A158B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4093B" w:rsidTr="00F3021D">
        <w:tc>
          <w:tcPr>
            <w:tcW w:w="707" w:type="dxa"/>
            <w:tcBorders>
              <w:top w:val="single" w:sz="6" w:space="0" w:color="auto"/>
              <w:bottom w:val="single" w:sz="6" w:space="0" w:color="auto"/>
            </w:tcBorders>
            <w:shd w:val="clear" w:color="auto" w:fill="auto"/>
          </w:tcPr>
          <w:p w:rsidR="00EA4725" w:rsidRPr="00441372" w:rsidRDefault="00A158B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158BC"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F4093B" w:rsidTr="00F3021D">
        <w:tc>
          <w:tcPr>
            <w:tcW w:w="707" w:type="dxa"/>
            <w:tcBorders>
              <w:top w:val="single" w:sz="6" w:space="0" w:color="auto"/>
              <w:bottom w:val="single" w:sz="6" w:space="0" w:color="auto"/>
            </w:tcBorders>
            <w:shd w:val="clear" w:color="auto" w:fill="auto"/>
          </w:tcPr>
          <w:p w:rsidR="00EA4725" w:rsidRPr="00441372" w:rsidRDefault="00A158B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158B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and feed of non-animal origin from certain third countries listed in Annexes I and II</w:t>
            </w:r>
          </w:p>
          <w:p w:rsidR="00F4093B" w:rsidRPr="0065690F" w:rsidRDefault="00A158BC" w:rsidP="00441372">
            <w:pPr>
              <w:spacing w:before="120" w:after="120"/>
            </w:pPr>
            <w:r w:rsidRPr="0065690F">
              <w:t>Compound food containing any of the food listed in table 1 to Annex II due to the risk of contamination by aflatoxins in a quantity above 20% of either a single product or as the sum of those products and falling within the CN Codes laid down in table 2 to Annex II</w:t>
            </w:r>
            <w:bookmarkStart w:id="7" w:name="sps3a"/>
            <w:bookmarkEnd w:id="7"/>
          </w:p>
        </w:tc>
      </w:tr>
      <w:tr w:rsidR="00F4093B" w:rsidTr="00F3021D">
        <w:tc>
          <w:tcPr>
            <w:tcW w:w="707" w:type="dxa"/>
            <w:tcBorders>
              <w:top w:val="single" w:sz="6" w:space="0" w:color="auto"/>
              <w:bottom w:val="single" w:sz="6" w:space="0" w:color="auto"/>
            </w:tcBorders>
            <w:shd w:val="clear" w:color="auto" w:fill="auto"/>
          </w:tcPr>
          <w:p w:rsidR="00EA4725" w:rsidRPr="00441372" w:rsidRDefault="00A158B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158B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158B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158B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4093B" w:rsidTr="00F3021D">
        <w:tc>
          <w:tcPr>
            <w:tcW w:w="707" w:type="dxa"/>
            <w:tcBorders>
              <w:top w:val="single" w:sz="6" w:space="0" w:color="auto"/>
              <w:bottom w:val="single" w:sz="6" w:space="0" w:color="auto"/>
            </w:tcBorders>
            <w:shd w:val="clear" w:color="auto" w:fill="auto"/>
          </w:tcPr>
          <w:p w:rsidR="00EA4725" w:rsidRPr="00441372" w:rsidRDefault="00A158B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158BC"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Implementing Regulation (EU) on the temporary increase of official controls and emergency measures governing the entry into the Union of certain goods from certain third countries implementing Regulations (EU) 2017/625 and (EC) 178/2002 of the European Parliament and of the Council and repealing Commission Regulations (EC) No 669/2009, (EU) No 884/2014, (EU) No</w:t>
            </w:r>
            <w:r w:rsidR="00237BDA">
              <w:t> </w:t>
            </w:r>
            <w:r w:rsidRPr="0065690F">
              <w:t>2015/175, (EU) No 2017/186 and (EU) 2018/1660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13+24</w:t>
            </w:r>
            <w:bookmarkEnd w:id="20"/>
          </w:p>
          <w:p w:rsidR="00EA4725" w:rsidRPr="00441372" w:rsidRDefault="004D3914" w:rsidP="00441372">
            <w:hyperlink r:id="rId7" w:tgtFrame="_blank" w:history="1">
              <w:r w:rsidR="00A158BC" w:rsidRPr="00441372">
                <w:rPr>
                  <w:color w:val="0000FF"/>
                  <w:u w:val="single"/>
                </w:rPr>
                <w:t>https://members.wto.org/crnattachments/2019/SPS/EEC/19_3668_00_e.pdf</w:t>
              </w:r>
            </w:hyperlink>
          </w:p>
          <w:p w:rsidR="00F4093B" w:rsidRPr="00441372" w:rsidRDefault="004D3914" w:rsidP="00441372">
            <w:pPr>
              <w:spacing w:after="120"/>
            </w:pPr>
            <w:hyperlink r:id="rId8" w:tgtFrame="_blank" w:history="1">
              <w:r w:rsidR="00A158BC" w:rsidRPr="00441372">
                <w:rPr>
                  <w:color w:val="0000FF"/>
                  <w:u w:val="single"/>
                </w:rPr>
                <w:t>https://members.wto.org/crnattachments/2019/SPS/EEC/19_3668_01_e.pdf</w:t>
              </w:r>
            </w:hyperlink>
            <w:bookmarkStart w:id="21" w:name="sps5d"/>
            <w:bookmarkEnd w:id="21"/>
          </w:p>
        </w:tc>
      </w:tr>
      <w:tr w:rsidR="00F4093B" w:rsidTr="00F3021D">
        <w:tc>
          <w:tcPr>
            <w:tcW w:w="707" w:type="dxa"/>
            <w:tcBorders>
              <w:top w:val="single" w:sz="6" w:space="0" w:color="auto"/>
              <w:bottom w:val="single" w:sz="6" w:space="0" w:color="auto"/>
            </w:tcBorders>
            <w:shd w:val="clear" w:color="auto" w:fill="auto"/>
          </w:tcPr>
          <w:p w:rsidR="00EA4725" w:rsidRPr="00441372" w:rsidRDefault="00A158B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158BC" w:rsidP="00441372">
            <w:pPr>
              <w:spacing w:before="120" w:after="120"/>
            </w:pPr>
            <w:bookmarkStart w:id="22" w:name="X_SPS_Reg_6A"/>
            <w:r w:rsidRPr="00441372">
              <w:rPr>
                <w:b/>
              </w:rPr>
              <w:t>Description of content</w:t>
            </w:r>
            <w:bookmarkEnd w:id="22"/>
            <w:r w:rsidRPr="00441372">
              <w:rPr>
                <w:b/>
              </w:rPr>
              <w:t>:</w:t>
            </w:r>
            <w:r w:rsidRPr="0065690F">
              <w:t xml:space="preserve"> This draft Regulation consolidates in one single act the measures on increased official controls laid down in Commission Regulation (EC) No</w:t>
            </w:r>
            <w:r w:rsidR="00237BDA">
              <w:t> </w:t>
            </w:r>
            <w:r w:rsidRPr="0065690F">
              <w:t>669/2009 and the emergency measures for food and feed laid down in Commission Regulations (EU) No 884/2014, (EU) No 2015/175, (EU) No 2017/186 and (EU)</w:t>
            </w:r>
            <w:r w:rsidR="00237BDA">
              <w:t> </w:t>
            </w:r>
            <w:r w:rsidRPr="0065690F">
              <w:t>2018/1660. It will apply from 14 December 2019.</w:t>
            </w:r>
          </w:p>
          <w:p w:rsidR="00F4093B" w:rsidRPr="0065690F" w:rsidRDefault="00A158BC" w:rsidP="00441372">
            <w:pPr>
              <w:spacing w:after="120"/>
            </w:pPr>
            <w:r w:rsidRPr="0065690F">
              <w:t>The draft Regulation lays down the list of food and feed of non-animal origin from certain third countries subject to a temporary increase of official controls at their entry into the Union, established in Annex I, in accordance with Article 47(2)(b) of Regulation (EU)</w:t>
            </w:r>
            <w:r w:rsidR="00237BDA">
              <w:t> </w:t>
            </w:r>
            <w:r w:rsidRPr="0065690F">
              <w:t>2017/625. The list consists of an updated list of food and feed laid down in Commission Regulation (EC) 669/2009, as amended by Commission Regulation (EU)</w:t>
            </w:r>
            <w:r w:rsidR="00237BDA">
              <w:t> </w:t>
            </w:r>
            <w:r w:rsidRPr="0065690F">
              <w:t>2019/890 and by the 30th review of Annex I to Regulation (EC) 669/2009. The</w:t>
            </w:r>
            <w:r w:rsidR="00237BDA">
              <w:t> </w:t>
            </w:r>
            <w:r w:rsidRPr="0065690F">
              <w:t>frequency of identity checks and physical checks for the food and feed listed in Annex</w:t>
            </w:r>
            <w:r w:rsidR="00237BDA">
              <w:t> </w:t>
            </w:r>
            <w:r w:rsidRPr="0065690F">
              <w:t>I is also laid down in that Annex.</w:t>
            </w:r>
          </w:p>
          <w:p w:rsidR="00F4093B" w:rsidRPr="0065690F" w:rsidRDefault="00A158BC" w:rsidP="00441372">
            <w:pPr>
              <w:spacing w:after="120"/>
            </w:pPr>
            <w:r w:rsidRPr="0065690F">
              <w:t>The draft Regulation also lays down special import conditions (emergency measures) in accordance with Article 53(1)(b)(ii) of Regulation (EC) 178/2002 for the entry into the Union of food and feed of non-animal origin from certain third countries listed in Table 1 to Annex II and of compound food containing any of the food listed in Table 1 to Annex</w:t>
            </w:r>
            <w:r w:rsidR="00237BDA">
              <w:t> </w:t>
            </w:r>
            <w:r w:rsidRPr="0065690F">
              <w:t xml:space="preserve">II </w:t>
            </w:r>
            <w:r w:rsidRPr="0065690F">
              <w:lastRenderedPageBreak/>
              <w:t>due to the risk of contamination by aflatoxins in a quantity above 20% of either a single product or as the sum of those products and falling within the CN Codes: ex- 1704 90, ex- 1806 and ex- 1905. The list of food and feed of non-animal origin in Table 1 of Annex II consists of the updated lists laid down in Regulations (EU) No 2015/175, (EU) No</w:t>
            </w:r>
            <w:r w:rsidR="00237BDA">
              <w:t> </w:t>
            </w:r>
            <w:r w:rsidRPr="0065690F">
              <w:t>2017/186, (EU) 2018/1660 (EU) and 884/2014, as amended by Regulation (EU)</w:t>
            </w:r>
            <w:r w:rsidR="00237BDA">
              <w:t> </w:t>
            </w:r>
            <w:r w:rsidRPr="0065690F">
              <w:t>2019/890. The frequency of identity checks and physical checks for the food and feed listed in Annex II is also laid down in that Annex.</w:t>
            </w:r>
          </w:p>
          <w:p w:rsidR="00F4093B" w:rsidRPr="0065690F" w:rsidRDefault="00A158BC" w:rsidP="00441372">
            <w:pPr>
              <w:spacing w:after="120"/>
            </w:pPr>
            <w:r w:rsidRPr="0065690F">
              <w:t>The draft Regulation provides that each consignment of food and feed listed in Annex II must be accompanied by the results of sampling and analyses and by an official certificate issued by the competent authority of the third country of origin or of the third country where the consignment is consigned from if that country is different from the country of origin. A new single model official certificate is established, in accordance with Article 53(1)(b)(ii) of Regulation (EC) 178/2002, which replaces the model official certificates laid down in Commission Regulations (EU) No 884/2014, (EU) No 2015/175, (EU) No</w:t>
            </w:r>
            <w:r w:rsidR="00237BDA">
              <w:t> </w:t>
            </w:r>
            <w:r w:rsidRPr="0065690F">
              <w:t>2017/186 and (EU) 2018/1660.</w:t>
            </w:r>
          </w:p>
          <w:p w:rsidR="00F4093B" w:rsidRPr="0065690F" w:rsidRDefault="00A158BC" w:rsidP="00441372">
            <w:pPr>
              <w:spacing w:after="120"/>
            </w:pPr>
            <w:r w:rsidRPr="0065690F">
              <w:t>The draft Regulation provides that the Commission must review the lists set out in Annexes I and II on a regular basis not exceeding a period of six months.</w:t>
            </w:r>
          </w:p>
          <w:p w:rsidR="00F4093B" w:rsidRPr="0065690F" w:rsidRDefault="00A158BC" w:rsidP="00441372">
            <w:pPr>
              <w:spacing w:after="120"/>
            </w:pPr>
            <w:r w:rsidRPr="0065690F">
              <w:t>A transitional period is laid down in Article 14(3) to allow entry into the Union until the 13</w:t>
            </w:r>
            <w:r w:rsidR="00237BDA">
              <w:t> </w:t>
            </w:r>
            <w:r w:rsidRPr="0065690F">
              <w:t>June 2019 of consignments of food and feed accompanied by the relevant certificates issued before 14 February 2020 in accordance with the provisions of Regulation (EU) No</w:t>
            </w:r>
            <w:r w:rsidR="00237BDA">
              <w:t> </w:t>
            </w:r>
            <w:r w:rsidRPr="0065690F">
              <w:t>884/2014, Regulation (EU) 2018/1660, Regulation (EU) No 2015/175 and Regulation (EU) 2017/186.</w:t>
            </w:r>
          </w:p>
          <w:p w:rsidR="00F4093B" w:rsidRPr="0065690F" w:rsidRDefault="00A158BC" w:rsidP="00441372">
            <w:pPr>
              <w:spacing w:after="120"/>
            </w:pPr>
            <w:r w:rsidRPr="0065690F">
              <w:t>The draft Regulation will mainly affect the third countries of origin of the food and feed listed in Annexes I and II (Argentina, Azerbaijan, Bolivia, Brazil, China, Dominican Republic, Egypt, Ethiopia, Georgia, Ghana, Gambia, Indonesia, India, Iran, Kenya, Cambodia, Lebanese Republic, Sri Lanka, Madagascar, Malaysia, Nigeria, Pakistan, Serbia, Sierra Leone, Senegal, Sudan, Syria, Thailand, Turkey, Uganda, United States, Uzbekistan, Viet Nam).</w:t>
            </w:r>
          </w:p>
          <w:p w:rsidR="00F4093B" w:rsidRPr="0065690F" w:rsidRDefault="00A158BC" w:rsidP="00441372">
            <w:pPr>
              <w:spacing w:after="120"/>
            </w:pPr>
            <w:r w:rsidRPr="0065690F">
              <w:t>However, the draft Regulation is also likely to affect other trading partners, namely the third countries of dispatch of the products listed in Annexes I and II, if they are different from the third country of origin, as well as the third countries of dispatch of compound foods covered by this draft Regulation.</w:t>
            </w:r>
            <w:bookmarkStart w:id="23" w:name="sps6a"/>
            <w:bookmarkEnd w:id="23"/>
          </w:p>
        </w:tc>
      </w:tr>
      <w:tr w:rsidR="00F4093B" w:rsidTr="00F3021D">
        <w:tc>
          <w:tcPr>
            <w:tcW w:w="707" w:type="dxa"/>
            <w:tcBorders>
              <w:top w:val="single" w:sz="6" w:space="0" w:color="auto"/>
              <w:bottom w:val="single" w:sz="6" w:space="0" w:color="auto"/>
            </w:tcBorders>
            <w:shd w:val="clear" w:color="auto" w:fill="auto"/>
          </w:tcPr>
          <w:p w:rsidR="00EA4725" w:rsidRPr="00441372" w:rsidRDefault="00A158BC"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A158B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4093B" w:rsidTr="00F3021D">
        <w:tc>
          <w:tcPr>
            <w:tcW w:w="707" w:type="dxa"/>
            <w:tcBorders>
              <w:top w:val="single" w:sz="6" w:space="0" w:color="auto"/>
              <w:bottom w:val="single" w:sz="6" w:space="0" w:color="auto"/>
            </w:tcBorders>
            <w:shd w:val="clear" w:color="auto" w:fill="auto"/>
          </w:tcPr>
          <w:p w:rsidR="00EA4725" w:rsidRPr="00441372" w:rsidRDefault="00A158B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158B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A158BC" w:rsidRDefault="00A158BC" w:rsidP="00A158BC">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A158BC" w:rsidP="00A158BC">
            <w:pPr>
              <w:pStyle w:val="ListParagraph"/>
              <w:numPr>
                <w:ilvl w:val="0"/>
                <w:numId w:val="16"/>
              </w:numPr>
              <w:spacing w:after="120"/>
              <w:ind w:left="1003" w:hanging="317"/>
            </w:pPr>
            <w:r w:rsidRPr="0065690F">
              <w:t>Codex standards on Maximum Residue Limits for Pesticides</w:t>
            </w:r>
          </w:p>
          <w:p w:rsidR="00F4093B" w:rsidRPr="0065690F" w:rsidRDefault="00A158BC" w:rsidP="00A158BC">
            <w:pPr>
              <w:pStyle w:val="ListParagraph"/>
              <w:numPr>
                <w:ilvl w:val="0"/>
                <w:numId w:val="16"/>
              </w:numPr>
              <w:spacing w:after="120"/>
              <w:ind w:left="1003" w:hanging="317"/>
            </w:pPr>
            <w:r w:rsidRPr="0065690F">
              <w:t>Codex standard on maximum levels (MLs) for a contaminant in a food or feed</w:t>
            </w:r>
          </w:p>
          <w:p w:rsidR="00F4093B" w:rsidRPr="0065690F" w:rsidRDefault="00A158BC" w:rsidP="00A158BC">
            <w:pPr>
              <w:pStyle w:val="ListParagraph"/>
              <w:numPr>
                <w:ilvl w:val="0"/>
                <w:numId w:val="16"/>
              </w:numPr>
              <w:spacing w:after="120"/>
              <w:ind w:left="1003" w:hanging="317"/>
            </w:pPr>
            <w:r w:rsidRPr="0065690F">
              <w:t>CAC/GL 20-1995 and CAC/GL 38-2001</w:t>
            </w:r>
            <w:bookmarkEnd w:id="39"/>
          </w:p>
          <w:p w:rsidR="00EA4725" w:rsidRPr="00441372" w:rsidRDefault="00A158BC"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A158B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A158B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A158B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A158B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A158B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The maximum levels for pesticide residues (MRLs) controlled pursuant to this draft Regulation are in line with EU MRLs, some of which deviate from the relevant Codex Standards on Maximum Residue Limits for Pesticides. </w:t>
            </w:r>
          </w:p>
          <w:p w:rsidR="00F4093B" w:rsidRPr="0065690F" w:rsidRDefault="00A158BC" w:rsidP="00441372">
            <w:pPr>
              <w:spacing w:after="120"/>
            </w:pPr>
            <w:r w:rsidRPr="0065690F">
              <w:t xml:space="preserve">The maximum levels for aflatoxins in food and feed controlled pursuant to this draft Regulation are in line with the Codex standard on maximum levels (MLs) for a </w:t>
            </w:r>
            <w:r w:rsidRPr="0065690F">
              <w:lastRenderedPageBreak/>
              <w:t>contaminant in food or feed. However, for certain commodities subject to controls pursuant to this Regulation, there are no Codex MLs for aflatoxins and therefore compliance with EU MLs is controlled.</w:t>
            </w:r>
          </w:p>
          <w:p w:rsidR="00F4093B" w:rsidRPr="0065690F" w:rsidRDefault="00A158BC" w:rsidP="00441372">
            <w:pPr>
              <w:spacing w:after="120"/>
            </w:pPr>
            <w:r w:rsidRPr="0065690F">
              <w:t>This draft Regulation conforms with CAC/GL 20-1995 and CAC/GL 38-2001.</w:t>
            </w:r>
            <w:bookmarkEnd w:id="54"/>
          </w:p>
        </w:tc>
      </w:tr>
      <w:tr w:rsidR="00F4093B" w:rsidTr="00F3021D">
        <w:tc>
          <w:tcPr>
            <w:tcW w:w="707" w:type="dxa"/>
            <w:tcBorders>
              <w:top w:val="single" w:sz="6" w:space="0" w:color="auto"/>
              <w:bottom w:val="single" w:sz="6" w:space="0" w:color="auto"/>
            </w:tcBorders>
            <w:shd w:val="clear" w:color="auto" w:fill="auto"/>
          </w:tcPr>
          <w:p w:rsidR="00EA4725" w:rsidRPr="00441372" w:rsidRDefault="00A158B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A158BC" w:rsidRDefault="00A158BC"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A158BC" w:rsidP="00A158BC">
            <w:pPr>
              <w:pStyle w:val="ListParagraph"/>
              <w:numPr>
                <w:ilvl w:val="0"/>
                <w:numId w:val="17"/>
              </w:numPr>
              <w:spacing w:before="120"/>
              <w:ind w:left="350"/>
            </w:pPr>
            <w:r w:rsidRPr="0065690F">
              <w:t>Regulations (EU) 2017/625, (EC) 178/2002, (EC) 852/2004 and (EC) 183/2005</w:t>
            </w:r>
          </w:p>
          <w:p w:rsidR="00F4093B" w:rsidRPr="0065690F" w:rsidRDefault="00A158BC" w:rsidP="00A158BC">
            <w:pPr>
              <w:pStyle w:val="ListParagraph"/>
              <w:numPr>
                <w:ilvl w:val="0"/>
                <w:numId w:val="17"/>
              </w:numPr>
              <w:spacing w:before="120"/>
              <w:ind w:left="350"/>
            </w:pPr>
            <w:r w:rsidRPr="0065690F">
              <w:t>Commission Regulation (EC) No 1881/2006;</w:t>
            </w:r>
          </w:p>
          <w:p w:rsidR="00F4093B" w:rsidRPr="0065690F" w:rsidRDefault="00A158BC" w:rsidP="00A158BC">
            <w:pPr>
              <w:pStyle w:val="ListParagraph"/>
              <w:numPr>
                <w:ilvl w:val="0"/>
                <w:numId w:val="17"/>
              </w:numPr>
              <w:spacing w:before="120"/>
              <w:ind w:left="350"/>
            </w:pPr>
            <w:r w:rsidRPr="0065690F">
              <w:t>Directive 2002/32/EC of the European Parliament and of the Council</w:t>
            </w:r>
          </w:p>
          <w:p w:rsidR="00F4093B" w:rsidRPr="0065690F" w:rsidRDefault="00A158BC" w:rsidP="00A158BC">
            <w:pPr>
              <w:pStyle w:val="ListParagraph"/>
              <w:numPr>
                <w:ilvl w:val="0"/>
                <w:numId w:val="17"/>
              </w:numPr>
              <w:spacing w:before="120"/>
              <w:ind w:left="350"/>
            </w:pPr>
            <w:r w:rsidRPr="0065690F">
              <w:t>Regulation (EC) No 396/2005 of the European Parliament and of the Council</w:t>
            </w:r>
          </w:p>
          <w:p w:rsidR="00F4093B" w:rsidRPr="0065690F" w:rsidRDefault="00A158BC" w:rsidP="00A158BC">
            <w:pPr>
              <w:pStyle w:val="ListParagraph"/>
              <w:numPr>
                <w:ilvl w:val="0"/>
                <w:numId w:val="17"/>
              </w:numPr>
              <w:spacing w:before="120"/>
              <w:ind w:left="350"/>
            </w:pPr>
            <w:r w:rsidRPr="0065690F">
              <w:t>Commission Regulation (EC) No 401/2006</w:t>
            </w:r>
          </w:p>
          <w:p w:rsidR="00F4093B" w:rsidRPr="0065690F" w:rsidRDefault="00A158BC" w:rsidP="00A158BC">
            <w:pPr>
              <w:pStyle w:val="ListParagraph"/>
              <w:numPr>
                <w:ilvl w:val="0"/>
                <w:numId w:val="17"/>
              </w:numPr>
              <w:spacing w:before="120"/>
              <w:ind w:left="350"/>
            </w:pPr>
            <w:r w:rsidRPr="0065690F">
              <w:t>Commission Regulation (EC) No 152/2009</w:t>
            </w:r>
          </w:p>
          <w:p w:rsidR="00F4093B" w:rsidRPr="0065690F" w:rsidRDefault="00A158BC" w:rsidP="00A158BC">
            <w:pPr>
              <w:pStyle w:val="ListParagraph"/>
              <w:numPr>
                <w:ilvl w:val="0"/>
                <w:numId w:val="17"/>
              </w:numPr>
              <w:spacing w:before="120"/>
              <w:ind w:left="350"/>
            </w:pPr>
            <w:r w:rsidRPr="0065690F">
              <w:t>Commission Directive 2002/63/EC</w:t>
            </w:r>
          </w:p>
          <w:p w:rsidR="00F4093B" w:rsidRPr="0065690F" w:rsidRDefault="00A158BC" w:rsidP="00A158BC">
            <w:pPr>
              <w:pStyle w:val="ListParagraph"/>
              <w:numPr>
                <w:ilvl w:val="0"/>
                <w:numId w:val="17"/>
              </w:numPr>
              <w:spacing w:before="120"/>
              <w:ind w:left="350"/>
            </w:pPr>
            <w:r w:rsidRPr="0065690F">
              <w:t>Commission Implementing Regulations (EU) No 884/2014, (EU) No 2015/175, (EU) No 2017/186 and (EU) 2018/1660</w:t>
            </w:r>
          </w:p>
          <w:p w:rsidR="00F4093B" w:rsidRPr="0065690F" w:rsidRDefault="00A158BC" w:rsidP="00A158BC">
            <w:pPr>
              <w:pStyle w:val="ListParagraph"/>
              <w:numPr>
                <w:ilvl w:val="0"/>
                <w:numId w:val="17"/>
              </w:numPr>
              <w:spacing w:before="120"/>
              <w:ind w:left="350"/>
            </w:pPr>
            <w:r w:rsidRPr="0065690F">
              <w:t>Commission Implementing Regulation (EU) 2019/890</w:t>
            </w:r>
          </w:p>
          <w:p w:rsidR="00F4093B" w:rsidRPr="0065690F" w:rsidRDefault="00A158BC" w:rsidP="00A158BC">
            <w:pPr>
              <w:pStyle w:val="ListParagraph"/>
              <w:numPr>
                <w:ilvl w:val="0"/>
                <w:numId w:val="17"/>
              </w:numPr>
              <w:spacing w:before="120"/>
              <w:ind w:left="350"/>
            </w:pPr>
            <w:r w:rsidRPr="0065690F">
              <w:t>Commission Implementing Regulation (EU) 2019/628</w:t>
            </w:r>
          </w:p>
          <w:p w:rsidR="00F4093B" w:rsidRPr="0065690F" w:rsidRDefault="00A158BC" w:rsidP="00A158BC">
            <w:pPr>
              <w:ind w:left="-11"/>
            </w:pPr>
            <w:r w:rsidRPr="0065690F">
              <w:t xml:space="preserve">All the </w:t>
            </w:r>
            <w:proofErr w:type="gramStart"/>
            <w:r w:rsidRPr="0065690F">
              <w:t>aforementioned EU</w:t>
            </w:r>
            <w:proofErr w:type="gramEnd"/>
            <w:r w:rsidRPr="0065690F">
              <w:t xml:space="preserve"> act are available in all the official languages of the European Union.</w:t>
            </w:r>
          </w:p>
          <w:p w:rsidR="00F4093B" w:rsidRPr="0065690F" w:rsidRDefault="00A158BC" w:rsidP="00A158BC">
            <w:pPr>
              <w:pStyle w:val="ListParagraph"/>
              <w:numPr>
                <w:ilvl w:val="0"/>
                <w:numId w:val="17"/>
              </w:numPr>
              <w:spacing w:before="120" w:after="120"/>
              <w:ind w:left="350"/>
            </w:pPr>
            <w:r w:rsidRPr="0065690F">
              <w:t>ISO/IEC 17025</w:t>
            </w:r>
            <w:bookmarkStart w:id="56" w:name="sps9a"/>
            <w:bookmarkEnd w:id="56"/>
            <w:r w:rsidRPr="00A158BC">
              <w:rPr>
                <w:bCs/>
              </w:rPr>
              <w:t xml:space="preserve"> </w:t>
            </w:r>
            <w:bookmarkStart w:id="57" w:name="sps9b"/>
            <w:bookmarkEnd w:id="57"/>
          </w:p>
        </w:tc>
      </w:tr>
      <w:tr w:rsidR="00F4093B" w:rsidTr="00F3021D">
        <w:tc>
          <w:tcPr>
            <w:tcW w:w="707" w:type="dxa"/>
            <w:tcBorders>
              <w:top w:val="single" w:sz="6" w:space="0" w:color="auto"/>
              <w:bottom w:val="single" w:sz="6" w:space="0" w:color="auto"/>
            </w:tcBorders>
            <w:shd w:val="clear" w:color="auto" w:fill="auto"/>
          </w:tcPr>
          <w:p w:rsidR="00EA4725" w:rsidRPr="00441372" w:rsidRDefault="00A158B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158B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Mid-October 2019</w:t>
            </w:r>
            <w:bookmarkStart w:id="59" w:name="sps10a"/>
            <w:bookmarkEnd w:id="59"/>
          </w:p>
          <w:p w:rsidR="00EA4725" w:rsidRPr="00441372" w:rsidRDefault="00A158B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Mid-October 2019</w:t>
            </w:r>
            <w:bookmarkStart w:id="61" w:name="sps10bisa"/>
            <w:bookmarkEnd w:id="61"/>
          </w:p>
        </w:tc>
      </w:tr>
      <w:tr w:rsidR="00F4093B" w:rsidTr="00F3021D">
        <w:tc>
          <w:tcPr>
            <w:tcW w:w="707" w:type="dxa"/>
            <w:tcBorders>
              <w:top w:val="single" w:sz="6" w:space="0" w:color="auto"/>
              <w:bottom w:val="single" w:sz="6" w:space="0" w:color="auto"/>
            </w:tcBorders>
            <w:shd w:val="clear" w:color="auto" w:fill="auto"/>
          </w:tcPr>
          <w:p w:rsidR="00EA4725" w:rsidRPr="00441372" w:rsidRDefault="00A158B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158B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14 December 2019</w:t>
            </w:r>
            <w:bookmarkStart w:id="65" w:name="sps11a"/>
            <w:bookmarkEnd w:id="65"/>
          </w:p>
          <w:p w:rsidR="00EA4725" w:rsidRPr="00441372" w:rsidRDefault="00A158B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4093B" w:rsidRPr="00652A93" w:rsidTr="00F3021D">
        <w:tc>
          <w:tcPr>
            <w:tcW w:w="707" w:type="dxa"/>
            <w:tcBorders>
              <w:top w:val="single" w:sz="6" w:space="0" w:color="auto"/>
              <w:bottom w:val="single" w:sz="6" w:space="0" w:color="auto"/>
            </w:tcBorders>
            <w:shd w:val="clear" w:color="auto" w:fill="auto"/>
          </w:tcPr>
          <w:p w:rsidR="00EA4725" w:rsidRPr="00441372" w:rsidRDefault="00A158B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158B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31 August 2019</w:t>
            </w:r>
            <w:bookmarkEnd w:id="72"/>
          </w:p>
          <w:p w:rsidR="00EA4725" w:rsidRPr="00441372" w:rsidRDefault="00A158B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4093B" w:rsidRPr="0065690F" w:rsidRDefault="00A158BC" w:rsidP="00441372">
            <w:r w:rsidRPr="0065690F">
              <w:t>European Commission</w:t>
            </w:r>
          </w:p>
          <w:p w:rsidR="00F4093B" w:rsidRPr="0065690F" w:rsidRDefault="00A158BC" w:rsidP="00441372">
            <w:r w:rsidRPr="0065690F">
              <w:t>DG Health and Food Safety, Unit D2-Multilateral International Relations</w:t>
            </w:r>
          </w:p>
          <w:p w:rsidR="00F4093B" w:rsidRPr="00652A93" w:rsidRDefault="00A158BC" w:rsidP="00441372">
            <w:pPr>
              <w:rPr>
                <w:lang w:val="fr-CH"/>
              </w:rPr>
            </w:pPr>
            <w:r w:rsidRPr="00652A93">
              <w:rPr>
                <w:lang w:val="fr-CH"/>
              </w:rPr>
              <w:t>Rue Froissart 101</w:t>
            </w:r>
          </w:p>
          <w:p w:rsidR="00F4093B" w:rsidRPr="00652A93" w:rsidRDefault="00A158BC" w:rsidP="00441372">
            <w:pPr>
              <w:rPr>
                <w:lang w:val="fr-CH"/>
              </w:rPr>
            </w:pPr>
            <w:r w:rsidRPr="00652A93">
              <w:rPr>
                <w:lang w:val="fr-CH"/>
              </w:rPr>
              <w:t>B-1049 Brussels</w:t>
            </w:r>
          </w:p>
          <w:p w:rsidR="00F4093B" w:rsidRPr="00652A93" w:rsidRDefault="00A158BC" w:rsidP="00441372">
            <w:pPr>
              <w:rPr>
                <w:lang w:val="fr-CH"/>
              </w:rPr>
            </w:pPr>
            <w:proofErr w:type="gramStart"/>
            <w:r w:rsidRPr="00652A93">
              <w:rPr>
                <w:lang w:val="fr-CH"/>
              </w:rPr>
              <w:t>Tel:</w:t>
            </w:r>
            <w:proofErr w:type="gramEnd"/>
            <w:r w:rsidRPr="00652A93">
              <w:rPr>
                <w:lang w:val="fr-CH"/>
              </w:rPr>
              <w:t xml:space="preserve"> +(32 2) 29 54263</w:t>
            </w:r>
          </w:p>
          <w:p w:rsidR="00F4093B" w:rsidRPr="00652A93" w:rsidRDefault="00A158BC" w:rsidP="00441372">
            <w:pPr>
              <w:rPr>
                <w:lang w:val="fr-CH"/>
              </w:rPr>
            </w:pPr>
            <w:proofErr w:type="gramStart"/>
            <w:r w:rsidRPr="00652A93">
              <w:rPr>
                <w:lang w:val="fr-CH"/>
              </w:rPr>
              <w:t>Fax:</w:t>
            </w:r>
            <w:proofErr w:type="gramEnd"/>
            <w:r w:rsidRPr="00652A93">
              <w:rPr>
                <w:lang w:val="fr-CH"/>
              </w:rPr>
              <w:t xml:space="preserve"> +(32 2) 29 98090</w:t>
            </w:r>
          </w:p>
          <w:p w:rsidR="00F4093B" w:rsidRPr="00652A93" w:rsidRDefault="00A158BC" w:rsidP="00441372">
            <w:pPr>
              <w:spacing w:after="120"/>
              <w:rPr>
                <w:lang w:val="fr-CH"/>
              </w:rPr>
            </w:pPr>
            <w:proofErr w:type="gramStart"/>
            <w:r w:rsidRPr="00652A93">
              <w:rPr>
                <w:lang w:val="fr-CH"/>
              </w:rPr>
              <w:t>E-mail:</w:t>
            </w:r>
            <w:proofErr w:type="gramEnd"/>
            <w:r w:rsidRPr="00652A93">
              <w:rPr>
                <w:lang w:val="fr-CH"/>
              </w:rPr>
              <w:t xml:space="preserve"> sps@ec.europa.eu</w:t>
            </w:r>
            <w:bookmarkStart w:id="79" w:name="sps12d"/>
            <w:bookmarkEnd w:id="79"/>
          </w:p>
        </w:tc>
      </w:tr>
      <w:tr w:rsidR="00F4093B" w:rsidRPr="00652A93" w:rsidTr="00F3021D">
        <w:tc>
          <w:tcPr>
            <w:tcW w:w="707" w:type="dxa"/>
            <w:tcBorders>
              <w:top w:val="single" w:sz="6" w:space="0" w:color="auto"/>
            </w:tcBorders>
            <w:shd w:val="clear" w:color="auto" w:fill="auto"/>
          </w:tcPr>
          <w:p w:rsidR="00EA4725" w:rsidRPr="00441372" w:rsidRDefault="00A158B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158B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A158BC" w:rsidP="00F3021D">
            <w:pPr>
              <w:keepNext/>
              <w:keepLines/>
              <w:rPr>
                <w:bCs/>
              </w:rPr>
            </w:pPr>
            <w:r w:rsidRPr="0065690F">
              <w:rPr>
                <w:bCs/>
              </w:rPr>
              <w:t>European Commission</w:t>
            </w:r>
          </w:p>
          <w:p w:rsidR="00EA4725" w:rsidRPr="0065690F" w:rsidRDefault="00A158BC" w:rsidP="00F3021D">
            <w:pPr>
              <w:keepNext/>
              <w:keepLines/>
              <w:rPr>
                <w:bCs/>
              </w:rPr>
            </w:pPr>
            <w:r w:rsidRPr="0065690F">
              <w:rPr>
                <w:bCs/>
              </w:rPr>
              <w:t>DG Health and Food Safety, Unit D2-Multilateral International Relations</w:t>
            </w:r>
          </w:p>
          <w:p w:rsidR="00EA4725" w:rsidRPr="00652A93" w:rsidRDefault="00A158BC" w:rsidP="00F3021D">
            <w:pPr>
              <w:keepNext/>
              <w:keepLines/>
              <w:rPr>
                <w:bCs/>
                <w:lang w:val="fr-CH"/>
              </w:rPr>
            </w:pPr>
            <w:r w:rsidRPr="00652A93">
              <w:rPr>
                <w:bCs/>
                <w:lang w:val="fr-CH"/>
              </w:rPr>
              <w:t>Rue Froissart 101</w:t>
            </w:r>
          </w:p>
          <w:p w:rsidR="00EA4725" w:rsidRPr="00652A93" w:rsidRDefault="00A158BC" w:rsidP="00F3021D">
            <w:pPr>
              <w:keepNext/>
              <w:keepLines/>
              <w:rPr>
                <w:bCs/>
                <w:lang w:val="fr-CH"/>
              </w:rPr>
            </w:pPr>
            <w:r w:rsidRPr="00652A93">
              <w:rPr>
                <w:bCs/>
                <w:lang w:val="fr-CH"/>
              </w:rPr>
              <w:t>B-1049 Brussels</w:t>
            </w:r>
          </w:p>
          <w:p w:rsidR="00EA4725" w:rsidRPr="00652A93" w:rsidRDefault="00A158BC" w:rsidP="00F3021D">
            <w:pPr>
              <w:keepNext/>
              <w:keepLines/>
              <w:rPr>
                <w:bCs/>
                <w:lang w:val="fr-CH"/>
              </w:rPr>
            </w:pPr>
            <w:proofErr w:type="gramStart"/>
            <w:r w:rsidRPr="00652A93">
              <w:rPr>
                <w:bCs/>
                <w:lang w:val="fr-CH"/>
              </w:rPr>
              <w:t>Tel:</w:t>
            </w:r>
            <w:proofErr w:type="gramEnd"/>
            <w:r w:rsidRPr="00652A93">
              <w:rPr>
                <w:bCs/>
                <w:lang w:val="fr-CH"/>
              </w:rPr>
              <w:t xml:space="preserve"> +(32 2) 29 54263</w:t>
            </w:r>
          </w:p>
          <w:p w:rsidR="00EA4725" w:rsidRPr="00652A93" w:rsidRDefault="00A158BC" w:rsidP="00F3021D">
            <w:pPr>
              <w:keepNext/>
              <w:keepLines/>
              <w:rPr>
                <w:bCs/>
                <w:lang w:val="fr-CH"/>
              </w:rPr>
            </w:pPr>
            <w:proofErr w:type="gramStart"/>
            <w:r w:rsidRPr="00652A93">
              <w:rPr>
                <w:bCs/>
                <w:lang w:val="fr-CH"/>
              </w:rPr>
              <w:t>Fax:</w:t>
            </w:r>
            <w:proofErr w:type="gramEnd"/>
            <w:r w:rsidRPr="00652A93">
              <w:rPr>
                <w:bCs/>
                <w:lang w:val="fr-CH"/>
              </w:rPr>
              <w:t xml:space="preserve"> +(32 2) 29 98090</w:t>
            </w:r>
          </w:p>
          <w:p w:rsidR="00EA4725" w:rsidRPr="00652A93" w:rsidRDefault="00A158BC" w:rsidP="00F3021D">
            <w:pPr>
              <w:keepNext/>
              <w:keepLines/>
              <w:spacing w:after="120"/>
              <w:rPr>
                <w:bCs/>
                <w:lang w:val="fr-CH"/>
              </w:rPr>
            </w:pPr>
            <w:proofErr w:type="gramStart"/>
            <w:r w:rsidRPr="00652A93">
              <w:rPr>
                <w:bCs/>
                <w:lang w:val="fr-CH"/>
              </w:rPr>
              <w:t>E-mail:</w:t>
            </w:r>
            <w:proofErr w:type="gramEnd"/>
            <w:r w:rsidRPr="00652A93">
              <w:rPr>
                <w:bCs/>
                <w:lang w:val="fr-CH"/>
              </w:rPr>
              <w:t xml:space="preserve"> sps@ec.europa.eu</w:t>
            </w:r>
            <w:bookmarkStart w:id="86" w:name="sps13c"/>
            <w:bookmarkEnd w:id="86"/>
          </w:p>
        </w:tc>
      </w:tr>
    </w:tbl>
    <w:p w:rsidR="007141CF" w:rsidRPr="00652A93" w:rsidRDefault="007141CF" w:rsidP="00441372">
      <w:pPr>
        <w:rPr>
          <w:lang w:val="fr-CH"/>
        </w:rPr>
      </w:pPr>
    </w:p>
    <w:sectPr w:rsidR="007141CF" w:rsidRPr="00652A93" w:rsidSect="00652A9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938" w:rsidRDefault="00A158BC">
      <w:r>
        <w:separator/>
      </w:r>
    </w:p>
  </w:endnote>
  <w:endnote w:type="continuationSeparator" w:id="0">
    <w:p w:rsidR="00312938" w:rsidRDefault="00A1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2A93" w:rsidRDefault="00652A93" w:rsidP="00652A9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2A93" w:rsidRDefault="00652A93" w:rsidP="00652A9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158B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938" w:rsidRDefault="00A158BC">
      <w:r>
        <w:separator/>
      </w:r>
    </w:p>
  </w:footnote>
  <w:footnote w:type="continuationSeparator" w:id="0">
    <w:p w:rsidR="00312938" w:rsidRDefault="00A1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A93" w:rsidRPr="00652A93" w:rsidRDefault="00652A93" w:rsidP="00652A93">
    <w:pPr>
      <w:pStyle w:val="Header"/>
      <w:pBdr>
        <w:bottom w:val="single" w:sz="4" w:space="1" w:color="auto"/>
      </w:pBdr>
      <w:tabs>
        <w:tab w:val="clear" w:pos="4513"/>
        <w:tab w:val="clear" w:pos="9027"/>
      </w:tabs>
      <w:jc w:val="center"/>
    </w:pPr>
    <w:r w:rsidRPr="00652A93">
      <w:t>G/SPS/N/EU/328</w:t>
    </w:r>
  </w:p>
  <w:p w:rsidR="00652A93" w:rsidRPr="00652A93" w:rsidRDefault="00652A93" w:rsidP="00652A93">
    <w:pPr>
      <w:pStyle w:val="Header"/>
      <w:pBdr>
        <w:bottom w:val="single" w:sz="4" w:space="1" w:color="auto"/>
      </w:pBdr>
      <w:tabs>
        <w:tab w:val="clear" w:pos="4513"/>
        <w:tab w:val="clear" w:pos="9027"/>
      </w:tabs>
      <w:jc w:val="center"/>
    </w:pPr>
  </w:p>
  <w:p w:rsidR="00652A93" w:rsidRPr="00652A93" w:rsidRDefault="00652A93" w:rsidP="00652A93">
    <w:pPr>
      <w:pStyle w:val="Header"/>
      <w:pBdr>
        <w:bottom w:val="single" w:sz="4" w:space="1" w:color="auto"/>
      </w:pBdr>
      <w:tabs>
        <w:tab w:val="clear" w:pos="4513"/>
        <w:tab w:val="clear" w:pos="9027"/>
      </w:tabs>
      <w:jc w:val="center"/>
    </w:pPr>
    <w:r w:rsidRPr="00652A93">
      <w:t xml:space="preserve">- </w:t>
    </w:r>
    <w:r w:rsidRPr="00652A93">
      <w:fldChar w:fldCharType="begin"/>
    </w:r>
    <w:r w:rsidRPr="00652A93">
      <w:instrText xml:space="preserve"> PAGE </w:instrText>
    </w:r>
    <w:r w:rsidRPr="00652A93">
      <w:fldChar w:fldCharType="separate"/>
    </w:r>
    <w:r w:rsidRPr="00652A93">
      <w:rPr>
        <w:noProof/>
      </w:rPr>
      <w:t>2</w:t>
    </w:r>
    <w:r w:rsidRPr="00652A93">
      <w:fldChar w:fldCharType="end"/>
    </w:r>
    <w:r w:rsidRPr="00652A93">
      <w:t xml:space="preserve"> -</w:t>
    </w:r>
  </w:p>
  <w:p w:rsidR="00EA4725" w:rsidRPr="00652A93" w:rsidRDefault="00EA4725" w:rsidP="00652A9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A93" w:rsidRPr="00652A93" w:rsidRDefault="00652A93" w:rsidP="00652A93">
    <w:pPr>
      <w:pStyle w:val="Header"/>
      <w:pBdr>
        <w:bottom w:val="single" w:sz="4" w:space="1" w:color="auto"/>
      </w:pBdr>
      <w:tabs>
        <w:tab w:val="clear" w:pos="4513"/>
        <w:tab w:val="clear" w:pos="9027"/>
      </w:tabs>
      <w:jc w:val="center"/>
    </w:pPr>
    <w:r w:rsidRPr="00652A93">
      <w:t>G/SPS/N/EU/328</w:t>
    </w:r>
  </w:p>
  <w:p w:rsidR="00652A93" w:rsidRPr="00652A93" w:rsidRDefault="00652A93" w:rsidP="00652A93">
    <w:pPr>
      <w:pStyle w:val="Header"/>
      <w:pBdr>
        <w:bottom w:val="single" w:sz="4" w:space="1" w:color="auto"/>
      </w:pBdr>
      <w:tabs>
        <w:tab w:val="clear" w:pos="4513"/>
        <w:tab w:val="clear" w:pos="9027"/>
      </w:tabs>
      <w:jc w:val="center"/>
    </w:pPr>
  </w:p>
  <w:p w:rsidR="00652A93" w:rsidRPr="00652A93" w:rsidRDefault="00652A93" w:rsidP="00652A93">
    <w:pPr>
      <w:pStyle w:val="Header"/>
      <w:pBdr>
        <w:bottom w:val="single" w:sz="4" w:space="1" w:color="auto"/>
      </w:pBdr>
      <w:tabs>
        <w:tab w:val="clear" w:pos="4513"/>
        <w:tab w:val="clear" w:pos="9027"/>
      </w:tabs>
      <w:jc w:val="center"/>
    </w:pPr>
    <w:r w:rsidRPr="00652A93">
      <w:t xml:space="preserve">- </w:t>
    </w:r>
    <w:r w:rsidRPr="00652A93">
      <w:fldChar w:fldCharType="begin"/>
    </w:r>
    <w:r w:rsidRPr="00652A93">
      <w:instrText xml:space="preserve"> PAGE </w:instrText>
    </w:r>
    <w:r w:rsidRPr="00652A93">
      <w:fldChar w:fldCharType="separate"/>
    </w:r>
    <w:r w:rsidRPr="00652A93">
      <w:rPr>
        <w:noProof/>
      </w:rPr>
      <w:t>2</w:t>
    </w:r>
    <w:r w:rsidRPr="00652A93">
      <w:fldChar w:fldCharType="end"/>
    </w:r>
    <w:r w:rsidRPr="00652A93">
      <w:t xml:space="preserve"> -</w:t>
    </w:r>
  </w:p>
  <w:p w:rsidR="00EA4725" w:rsidRPr="00652A93" w:rsidRDefault="00EA4725" w:rsidP="00652A9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093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52A93" w:rsidP="00422B6F">
          <w:pPr>
            <w:jc w:val="right"/>
            <w:rPr>
              <w:b/>
              <w:color w:val="FF0000"/>
              <w:szCs w:val="16"/>
            </w:rPr>
          </w:pPr>
          <w:r>
            <w:rPr>
              <w:b/>
              <w:color w:val="FF0000"/>
              <w:szCs w:val="16"/>
            </w:rPr>
            <w:t xml:space="preserve"> </w:t>
          </w:r>
        </w:p>
      </w:tc>
    </w:tr>
    <w:bookmarkEnd w:id="87"/>
    <w:tr w:rsidR="00F4093B" w:rsidTr="00EE3CAF">
      <w:trPr>
        <w:trHeight w:val="213"/>
        <w:jc w:val="center"/>
      </w:trPr>
      <w:tc>
        <w:tcPr>
          <w:tcW w:w="3794" w:type="dxa"/>
          <w:vMerge w:val="restart"/>
          <w:shd w:val="clear" w:color="auto" w:fill="FFFFFF"/>
          <w:tcMar>
            <w:left w:w="0" w:type="dxa"/>
            <w:right w:w="0" w:type="dxa"/>
          </w:tcMar>
        </w:tcPr>
        <w:p w:rsidR="00ED54E0" w:rsidRPr="00EA4725" w:rsidRDefault="00652A9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4093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52A93" w:rsidRDefault="00652A93" w:rsidP="00656ABC">
          <w:pPr>
            <w:jc w:val="right"/>
            <w:rPr>
              <w:b/>
              <w:szCs w:val="16"/>
            </w:rPr>
          </w:pPr>
          <w:bookmarkStart w:id="88" w:name="bmkSymbols"/>
          <w:r>
            <w:rPr>
              <w:b/>
              <w:szCs w:val="16"/>
            </w:rPr>
            <w:t>G/SPS/N/EU/328</w:t>
          </w:r>
        </w:p>
        <w:bookmarkEnd w:id="88"/>
        <w:p w:rsidR="00656ABC" w:rsidRPr="00EA4725" w:rsidRDefault="00656ABC" w:rsidP="00656ABC">
          <w:pPr>
            <w:jc w:val="right"/>
            <w:rPr>
              <w:b/>
              <w:szCs w:val="16"/>
            </w:rPr>
          </w:pPr>
        </w:p>
      </w:tc>
    </w:tr>
    <w:tr w:rsidR="00F4093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158BC" w:rsidP="00422B6F">
          <w:pPr>
            <w:jc w:val="right"/>
            <w:rPr>
              <w:szCs w:val="16"/>
            </w:rPr>
          </w:pPr>
          <w:bookmarkStart w:id="89" w:name="spsDateDistribution"/>
          <w:r w:rsidRPr="00EA4725">
            <w:rPr>
              <w:szCs w:val="16"/>
            </w:rPr>
            <w:t>2 July 2019</w:t>
          </w:r>
          <w:bookmarkStart w:id="90" w:name="bmkDate"/>
          <w:bookmarkEnd w:id="89"/>
          <w:bookmarkEnd w:id="90"/>
        </w:p>
      </w:tc>
    </w:tr>
    <w:tr w:rsidR="00F4093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158BC" w:rsidP="00422B6F">
          <w:pPr>
            <w:jc w:val="left"/>
            <w:rPr>
              <w:b/>
            </w:rPr>
          </w:pPr>
          <w:bookmarkStart w:id="91" w:name="bmkSerial"/>
          <w:r w:rsidRPr="00441372">
            <w:rPr>
              <w:color w:val="FF0000"/>
              <w:szCs w:val="16"/>
            </w:rPr>
            <w:t>(</w:t>
          </w:r>
          <w:bookmarkStart w:id="92" w:name="spsSerialNumber"/>
          <w:bookmarkEnd w:id="92"/>
          <w:r w:rsidR="00551C80">
            <w:rPr>
              <w:color w:val="FF0000"/>
              <w:szCs w:val="16"/>
            </w:rPr>
            <w:t>19-</w:t>
          </w:r>
          <w:r w:rsidR="004D3914">
            <w:rPr>
              <w:color w:val="FF0000"/>
              <w:szCs w:val="16"/>
            </w:rPr>
            <w:t>4401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A158B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4093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52A9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52A93"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911"/>
    <w:multiLevelType w:val="hybridMultilevel"/>
    <w:tmpl w:val="DE98EC3E"/>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F0FA5"/>
    <w:multiLevelType w:val="hybridMultilevel"/>
    <w:tmpl w:val="D7C4FC92"/>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909AE466">
      <w:start w:val="1"/>
      <w:numFmt w:val="decimal"/>
      <w:pStyle w:val="SummaryText"/>
      <w:lvlText w:val="%1."/>
      <w:lvlJc w:val="left"/>
      <w:pPr>
        <w:ind w:left="360" w:hanging="360"/>
      </w:pPr>
    </w:lvl>
    <w:lvl w:ilvl="1" w:tplc="A1C6AF56" w:tentative="1">
      <w:start w:val="1"/>
      <w:numFmt w:val="lowerLetter"/>
      <w:lvlText w:val="%2."/>
      <w:lvlJc w:val="left"/>
      <w:pPr>
        <w:ind w:left="1080" w:hanging="360"/>
      </w:pPr>
    </w:lvl>
    <w:lvl w:ilvl="2" w:tplc="0B8C7A04" w:tentative="1">
      <w:start w:val="1"/>
      <w:numFmt w:val="lowerRoman"/>
      <w:lvlText w:val="%3."/>
      <w:lvlJc w:val="right"/>
      <w:pPr>
        <w:ind w:left="1800" w:hanging="180"/>
      </w:pPr>
    </w:lvl>
    <w:lvl w:ilvl="3" w:tplc="4F0CE5C6" w:tentative="1">
      <w:start w:val="1"/>
      <w:numFmt w:val="decimal"/>
      <w:lvlText w:val="%4."/>
      <w:lvlJc w:val="left"/>
      <w:pPr>
        <w:ind w:left="2520" w:hanging="360"/>
      </w:pPr>
    </w:lvl>
    <w:lvl w:ilvl="4" w:tplc="80C0CF70" w:tentative="1">
      <w:start w:val="1"/>
      <w:numFmt w:val="lowerLetter"/>
      <w:lvlText w:val="%5."/>
      <w:lvlJc w:val="left"/>
      <w:pPr>
        <w:ind w:left="3240" w:hanging="360"/>
      </w:pPr>
    </w:lvl>
    <w:lvl w:ilvl="5" w:tplc="7CF645AA" w:tentative="1">
      <w:start w:val="1"/>
      <w:numFmt w:val="lowerRoman"/>
      <w:lvlText w:val="%6."/>
      <w:lvlJc w:val="right"/>
      <w:pPr>
        <w:ind w:left="3960" w:hanging="180"/>
      </w:pPr>
    </w:lvl>
    <w:lvl w:ilvl="6" w:tplc="023294C6" w:tentative="1">
      <w:start w:val="1"/>
      <w:numFmt w:val="decimal"/>
      <w:lvlText w:val="%7."/>
      <w:lvlJc w:val="left"/>
      <w:pPr>
        <w:ind w:left="4680" w:hanging="360"/>
      </w:pPr>
    </w:lvl>
    <w:lvl w:ilvl="7" w:tplc="D5CCA484" w:tentative="1">
      <w:start w:val="1"/>
      <w:numFmt w:val="lowerLetter"/>
      <w:lvlText w:val="%8."/>
      <w:lvlJc w:val="left"/>
      <w:pPr>
        <w:ind w:left="5400" w:hanging="360"/>
      </w:pPr>
    </w:lvl>
    <w:lvl w:ilvl="8" w:tplc="F3BE4E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7BDA"/>
    <w:rsid w:val="0027067B"/>
    <w:rsid w:val="00272C98"/>
    <w:rsid w:val="002A321C"/>
    <w:rsid w:val="002A67C2"/>
    <w:rsid w:val="002C2634"/>
    <w:rsid w:val="00312938"/>
    <w:rsid w:val="00334D8B"/>
    <w:rsid w:val="0035602E"/>
    <w:rsid w:val="003572B4"/>
    <w:rsid w:val="003817C7"/>
    <w:rsid w:val="00395125"/>
    <w:rsid w:val="003E2958"/>
    <w:rsid w:val="00422B6F"/>
    <w:rsid w:val="00423377"/>
    <w:rsid w:val="00441372"/>
    <w:rsid w:val="00467032"/>
    <w:rsid w:val="0046754A"/>
    <w:rsid w:val="004B39D5"/>
    <w:rsid w:val="004D3914"/>
    <w:rsid w:val="004E4B52"/>
    <w:rsid w:val="004F203A"/>
    <w:rsid w:val="005336B8"/>
    <w:rsid w:val="00547B5F"/>
    <w:rsid w:val="00551C80"/>
    <w:rsid w:val="005B04B9"/>
    <w:rsid w:val="005B68C7"/>
    <w:rsid w:val="005B7054"/>
    <w:rsid w:val="005C04C1"/>
    <w:rsid w:val="005D5981"/>
    <w:rsid w:val="005E6F8D"/>
    <w:rsid w:val="005F30CB"/>
    <w:rsid w:val="00612644"/>
    <w:rsid w:val="00652A93"/>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158BC"/>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093B"/>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5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3668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366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1383</Words>
  <Characters>7455</Characters>
  <Application>Microsoft Office Word</Application>
  <DocSecurity>0</DocSecurity>
  <Lines>152</Lines>
  <Paragraphs>81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2019-07-01T18:19:00Z</dcterms:created>
  <dcterms:modified xsi:type="dcterms:W3CDTF">2019-07-02T07:49:00Z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G/SPS/N/EU/328</vt:lpwstr>
  </property>
</Properties>
</file>