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5B56" w14:textId="77777777" w:rsidR="00EA4725" w:rsidRPr="00441372" w:rsidRDefault="005D37AC" w:rsidP="0011451A">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D39E0" w14:paraId="50F679B4" w14:textId="77777777" w:rsidTr="00F3021D">
        <w:tc>
          <w:tcPr>
            <w:tcW w:w="707" w:type="dxa"/>
            <w:tcBorders>
              <w:bottom w:val="single" w:sz="6" w:space="0" w:color="auto"/>
            </w:tcBorders>
            <w:shd w:val="clear" w:color="auto" w:fill="auto"/>
          </w:tcPr>
          <w:p w14:paraId="73F8D5AB" w14:textId="77777777" w:rsidR="00EA4725" w:rsidRPr="00441372" w:rsidRDefault="005D37AC" w:rsidP="00441372">
            <w:pPr>
              <w:spacing w:before="120" w:after="120"/>
              <w:jc w:val="left"/>
            </w:pPr>
            <w:r w:rsidRPr="00441372">
              <w:rPr>
                <w:b/>
              </w:rPr>
              <w:t>1.</w:t>
            </w:r>
          </w:p>
        </w:tc>
        <w:tc>
          <w:tcPr>
            <w:tcW w:w="8320" w:type="dxa"/>
            <w:tcBorders>
              <w:bottom w:val="single" w:sz="6" w:space="0" w:color="auto"/>
            </w:tcBorders>
            <w:shd w:val="clear" w:color="auto" w:fill="auto"/>
          </w:tcPr>
          <w:p w14:paraId="2C2A02C0" w14:textId="77777777" w:rsidR="00EA4725" w:rsidRPr="00441372" w:rsidRDefault="005D37A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62B83C84" w14:textId="77777777" w:rsidR="00EA4725" w:rsidRPr="00441372" w:rsidRDefault="005D37A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D39E0" w14:paraId="7F7AC8CD" w14:textId="77777777" w:rsidTr="00F3021D">
        <w:tc>
          <w:tcPr>
            <w:tcW w:w="707" w:type="dxa"/>
            <w:tcBorders>
              <w:top w:val="single" w:sz="6" w:space="0" w:color="auto"/>
              <w:bottom w:val="single" w:sz="6" w:space="0" w:color="auto"/>
            </w:tcBorders>
            <w:shd w:val="clear" w:color="auto" w:fill="auto"/>
          </w:tcPr>
          <w:p w14:paraId="1AA7E1DC" w14:textId="77777777" w:rsidR="00EA4725" w:rsidRPr="00441372" w:rsidRDefault="005D37A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9064E0" w14:textId="77777777" w:rsidR="00EA4725" w:rsidRPr="00441372" w:rsidRDefault="005D37AC"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DD39E0" w14:paraId="0D78C960" w14:textId="77777777" w:rsidTr="00F3021D">
        <w:tc>
          <w:tcPr>
            <w:tcW w:w="707" w:type="dxa"/>
            <w:tcBorders>
              <w:top w:val="single" w:sz="6" w:space="0" w:color="auto"/>
              <w:bottom w:val="single" w:sz="6" w:space="0" w:color="auto"/>
            </w:tcBorders>
            <w:shd w:val="clear" w:color="auto" w:fill="auto"/>
          </w:tcPr>
          <w:p w14:paraId="2476621A" w14:textId="77777777" w:rsidR="00EA4725" w:rsidRPr="00441372" w:rsidRDefault="005D37A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C9E3C36" w14:textId="77777777" w:rsidR="00EA4725" w:rsidRPr="00441372" w:rsidRDefault="005D37A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Animal feed</w:t>
            </w:r>
            <w:bookmarkEnd w:id="7"/>
          </w:p>
        </w:tc>
      </w:tr>
      <w:tr w:rsidR="00DD39E0" w14:paraId="5D1D571D" w14:textId="77777777" w:rsidTr="00F3021D">
        <w:tc>
          <w:tcPr>
            <w:tcW w:w="707" w:type="dxa"/>
            <w:tcBorders>
              <w:top w:val="single" w:sz="6" w:space="0" w:color="auto"/>
              <w:bottom w:val="single" w:sz="6" w:space="0" w:color="auto"/>
            </w:tcBorders>
            <w:shd w:val="clear" w:color="auto" w:fill="auto"/>
          </w:tcPr>
          <w:p w14:paraId="6DD20EC3" w14:textId="77777777" w:rsidR="00EA4725" w:rsidRPr="00441372" w:rsidRDefault="005D37AC" w:rsidP="0011451A">
            <w:pPr>
              <w:spacing w:before="60" w:after="60"/>
              <w:rPr>
                <w:b/>
              </w:rPr>
            </w:pPr>
            <w:r w:rsidRPr="00441372">
              <w:rPr>
                <w:b/>
              </w:rPr>
              <w:t>4.</w:t>
            </w:r>
          </w:p>
        </w:tc>
        <w:tc>
          <w:tcPr>
            <w:tcW w:w="8320" w:type="dxa"/>
            <w:tcBorders>
              <w:top w:val="single" w:sz="6" w:space="0" w:color="auto"/>
              <w:bottom w:val="single" w:sz="6" w:space="0" w:color="auto"/>
            </w:tcBorders>
            <w:shd w:val="clear" w:color="auto" w:fill="auto"/>
          </w:tcPr>
          <w:p w14:paraId="2E8D3318" w14:textId="77777777" w:rsidR="00EA4725" w:rsidRPr="00441372" w:rsidRDefault="005D37AC" w:rsidP="0011451A">
            <w:pPr>
              <w:spacing w:before="60" w:after="60"/>
              <w:rPr>
                <w:b/>
                <w:bCs/>
              </w:rPr>
            </w:pPr>
            <w:bookmarkStart w:id="8" w:name="X_SPS_Reg_4A"/>
            <w:r w:rsidRPr="00441372">
              <w:rPr>
                <w:b/>
              </w:rPr>
              <w:t>Regions or countries likely to be affected, to the extent relevant or practicable</w:t>
            </w:r>
            <w:bookmarkEnd w:id="8"/>
            <w:r w:rsidRPr="00441372">
              <w:rPr>
                <w:b/>
                <w:bCs/>
              </w:rPr>
              <w:t>:</w:t>
            </w:r>
          </w:p>
          <w:p w14:paraId="79EDFB0E" w14:textId="77777777" w:rsidR="00EA4725" w:rsidRPr="00441372" w:rsidRDefault="005D37AC" w:rsidP="0011451A">
            <w:pPr>
              <w:spacing w:before="60" w:after="60"/>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9C53209" w14:textId="77777777" w:rsidR="00EA4725" w:rsidRPr="00441372" w:rsidRDefault="005D37AC" w:rsidP="0011451A">
            <w:pPr>
              <w:spacing w:before="60" w:after="60"/>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D39E0" w14:paraId="66FECF69" w14:textId="77777777" w:rsidTr="00F3021D">
        <w:tc>
          <w:tcPr>
            <w:tcW w:w="707" w:type="dxa"/>
            <w:tcBorders>
              <w:top w:val="single" w:sz="6" w:space="0" w:color="auto"/>
              <w:bottom w:val="single" w:sz="6" w:space="0" w:color="auto"/>
            </w:tcBorders>
            <w:shd w:val="clear" w:color="auto" w:fill="auto"/>
          </w:tcPr>
          <w:p w14:paraId="49A3D731" w14:textId="77777777" w:rsidR="00EA4725" w:rsidRPr="00441372" w:rsidRDefault="005D37AC" w:rsidP="0011451A">
            <w:pPr>
              <w:spacing w:before="60" w:after="60"/>
            </w:pPr>
            <w:r w:rsidRPr="00441372">
              <w:rPr>
                <w:b/>
              </w:rPr>
              <w:t>5.</w:t>
            </w:r>
          </w:p>
        </w:tc>
        <w:tc>
          <w:tcPr>
            <w:tcW w:w="8320" w:type="dxa"/>
            <w:tcBorders>
              <w:top w:val="single" w:sz="6" w:space="0" w:color="auto"/>
              <w:bottom w:val="single" w:sz="6" w:space="0" w:color="auto"/>
            </w:tcBorders>
            <w:shd w:val="clear" w:color="auto" w:fill="auto"/>
          </w:tcPr>
          <w:p w14:paraId="2D833C9B" w14:textId="77777777" w:rsidR="00EA4725" w:rsidRPr="0011451A" w:rsidRDefault="005D37AC" w:rsidP="0011451A">
            <w:pPr>
              <w:spacing w:before="60" w:after="60"/>
              <w:rPr>
                <w:spacing w:val="-2"/>
              </w:rPr>
            </w:pPr>
            <w:bookmarkStart w:id="15" w:name="X_SPS_Reg_5A"/>
            <w:r w:rsidRPr="0011451A">
              <w:rPr>
                <w:b/>
                <w:spacing w:val="-2"/>
              </w:rPr>
              <w:t>Title of the notified document</w:t>
            </w:r>
            <w:bookmarkEnd w:id="15"/>
            <w:r w:rsidRPr="0011451A">
              <w:rPr>
                <w:b/>
                <w:spacing w:val="-2"/>
              </w:rPr>
              <w:t>:</w:t>
            </w:r>
            <w:r w:rsidRPr="0011451A">
              <w:rPr>
                <w:spacing w:val="-2"/>
              </w:rPr>
              <w:t xml:space="preserve"> </w:t>
            </w:r>
            <w:bookmarkStart w:id="16" w:name="sps5a"/>
            <w:r w:rsidRPr="0011451A">
              <w:rPr>
                <w:spacing w:val="-2"/>
              </w:rPr>
              <w:t>Draft</w:t>
            </w:r>
            <w:r w:rsidRPr="0011451A">
              <w:rPr>
                <w:b/>
                <w:bCs/>
                <w:spacing w:val="-2"/>
              </w:rPr>
              <w:t xml:space="preserve"> </w:t>
            </w:r>
            <w:r w:rsidRPr="0011451A">
              <w:rPr>
                <w:spacing w:val="-2"/>
              </w:rPr>
              <w:t xml:space="preserve">Commission Delegated Regulation (EU) amending Annexes I and II to Directive 2002/32/EC of the European Parliament and of the Council as regards maximum levels and action thresholds for arsenic, cadmium, lead, nickel, rye ergot, delta-9-tetrahydrocannabinol, </w:t>
            </w:r>
            <w:proofErr w:type="spellStart"/>
            <w:r w:rsidRPr="0011451A">
              <w:rPr>
                <w:spacing w:val="-2"/>
              </w:rPr>
              <w:t>endosulfan</w:t>
            </w:r>
            <w:proofErr w:type="spellEnd"/>
            <w:r w:rsidRPr="0011451A">
              <w:rPr>
                <w:spacing w:val="-2"/>
              </w:rPr>
              <w:t xml:space="preserve">, heptachlor, </w:t>
            </w:r>
            <w:proofErr w:type="spellStart"/>
            <w:r w:rsidRPr="0011451A">
              <w:rPr>
                <w:spacing w:val="-2"/>
              </w:rPr>
              <w:t>hexachlorbenzene</w:t>
            </w:r>
            <w:proofErr w:type="spellEnd"/>
            <w:r w:rsidRPr="0011451A">
              <w:rPr>
                <w:spacing w:val="-2"/>
              </w:rPr>
              <w:t xml:space="preserve">, </w:t>
            </w:r>
            <w:proofErr w:type="spellStart"/>
            <w:r w:rsidRPr="0011451A">
              <w:rPr>
                <w:spacing w:val="-2"/>
              </w:rPr>
              <w:t>hexachlorohexane</w:t>
            </w:r>
            <w:proofErr w:type="spellEnd"/>
            <w:r w:rsidRPr="0011451A">
              <w:rPr>
                <w:spacing w:val="-2"/>
              </w:rPr>
              <w:t xml:space="preserve">, dioxins and PCBs, </w:t>
            </w:r>
            <w:r w:rsidRPr="0011451A">
              <w:rPr>
                <w:i/>
                <w:iCs/>
                <w:spacing w:val="-2"/>
              </w:rPr>
              <w:t xml:space="preserve">Datura </w:t>
            </w:r>
            <w:r w:rsidRPr="0011451A">
              <w:rPr>
                <w:spacing w:val="-2"/>
              </w:rPr>
              <w:t xml:space="preserve">sp., certain coccidiostats and </w:t>
            </w:r>
            <w:proofErr w:type="spellStart"/>
            <w:r w:rsidRPr="0011451A">
              <w:rPr>
                <w:spacing w:val="-2"/>
              </w:rPr>
              <w:t>histomonostats</w:t>
            </w:r>
            <w:proofErr w:type="spellEnd"/>
            <w:r w:rsidRPr="0011451A">
              <w:rPr>
                <w:spacing w:val="-2"/>
              </w:rPr>
              <w:t xml:space="preserve"> and p-phenetidine in animal feed (text with EEA relevance)</w:t>
            </w:r>
            <w:bookmarkEnd w:id="16"/>
            <w:r w:rsidR="007E510C" w:rsidRPr="0011451A">
              <w:rPr>
                <w:spacing w:val="-2"/>
              </w:rPr>
              <w:t>.</w:t>
            </w:r>
            <w:r w:rsidRPr="0011451A">
              <w:rPr>
                <w:b/>
                <w:spacing w:val="-2"/>
              </w:rPr>
              <w:t xml:space="preserve"> </w:t>
            </w:r>
            <w:bookmarkStart w:id="17" w:name="X_SPS_Reg_5B"/>
            <w:r w:rsidRPr="0011451A">
              <w:rPr>
                <w:b/>
                <w:spacing w:val="-2"/>
              </w:rPr>
              <w:t>Language(s)</w:t>
            </w:r>
            <w:bookmarkEnd w:id="17"/>
            <w:r w:rsidRPr="0011451A">
              <w:rPr>
                <w:b/>
                <w:spacing w:val="-2"/>
              </w:rPr>
              <w:t>:</w:t>
            </w:r>
            <w:r w:rsidRPr="0011451A">
              <w:rPr>
                <w:spacing w:val="-2"/>
              </w:rPr>
              <w:t xml:space="preserve"> </w:t>
            </w:r>
            <w:bookmarkStart w:id="18" w:name="sps5b"/>
            <w:r w:rsidRPr="0011451A">
              <w:rPr>
                <w:spacing w:val="-2"/>
              </w:rPr>
              <w:t>English</w:t>
            </w:r>
            <w:bookmarkEnd w:id="18"/>
            <w:r w:rsidR="007E510C" w:rsidRPr="0011451A">
              <w:rPr>
                <w:bCs/>
                <w:spacing w:val="-2"/>
              </w:rPr>
              <w:t>.</w:t>
            </w:r>
            <w:r w:rsidRPr="0011451A">
              <w:rPr>
                <w:spacing w:val="-2"/>
              </w:rPr>
              <w:t xml:space="preserve"> </w:t>
            </w:r>
            <w:bookmarkStart w:id="19" w:name="X_SPS_Reg_5C"/>
            <w:r w:rsidRPr="0011451A">
              <w:rPr>
                <w:b/>
                <w:spacing w:val="-2"/>
              </w:rPr>
              <w:t>Number of pages</w:t>
            </w:r>
            <w:bookmarkEnd w:id="19"/>
            <w:r w:rsidRPr="0011451A">
              <w:rPr>
                <w:b/>
                <w:spacing w:val="-2"/>
              </w:rPr>
              <w:t>:</w:t>
            </w:r>
            <w:r w:rsidRPr="0011451A">
              <w:rPr>
                <w:spacing w:val="-2"/>
              </w:rPr>
              <w:t xml:space="preserve"> </w:t>
            </w:r>
            <w:bookmarkStart w:id="20" w:name="sps5c"/>
            <w:r w:rsidRPr="0011451A">
              <w:rPr>
                <w:spacing w:val="-2"/>
              </w:rPr>
              <w:t>8+17</w:t>
            </w:r>
            <w:bookmarkEnd w:id="20"/>
          </w:p>
          <w:bookmarkStart w:id="21" w:name="sps5d"/>
          <w:p w14:paraId="1EB8DCEE" w14:textId="77777777" w:rsidR="00EA4725" w:rsidRPr="00441372" w:rsidRDefault="005D37AC" w:rsidP="00E22F67">
            <w:r>
              <w:fldChar w:fldCharType="begin"/>
            </w:r>
            <w:r>
              <w:instrText>HYPERLINK "https://members.wto.org/crnattachments/2023/SPS/EEC/23_14733_00_e.pdf" \t "_blank"</w:instrText>
            </w:r>
            <w:r>
              <w:fldChar w:fldCharType="separate"/>
            </w:r>
            <w:r w:rsidRPr="00441372">
              <w:rPr>
                <w:color w:val="0000FF"/>
                <w:u w:val="single"/>
              </w:rPr>
              <w:t>https://members.wto.org/crnattachments/2023/SPS/EEC/23_14733_00_e.pdf</w:t>
            </w:r>
            <w:r>
              <w:rPr>
                <w:color w:val="0000FF"/>
                <w:u w:val="single"/>
              </w:rPr>
              <w:fldChar w:fldCharType="end"/>
            </w:r>
          </w:p>
          <w:p w14:paraId="3500490A" w14:textId="77777777" w:rsidR="00EA4725" w:rsidRPr="00441372" w:rsidRDefault="00C25474" w:rsidP="00441372">
            <w:pPr>
              <w:spacing w:after="120"/>
            </w:pPr>
            <w:hyperlink r:id="rId8" w:tgtFrame="_blank" w:history="1">
              <w:r w:rsidR="005D37AC" w:rsidRPr="00441372">
                <w:rPr>
                  <w:color w:val="0000FF"/>
                  <w:u w:val="single"/>
                </w:rPr>
                <w:t>https://members.wto.org/crnattachments/2023/SPS/EEC/23_14733_01_e.pdf</w:t>
              </w:r>
            </w:hyperlink>
            <w:bookmarkEnd w:id="21"/>
          </w:p>
        </w:tc>
      </w:tr>
      <w:tr w:rsidR="00DD39E0" w14:paraId="0C74A2EC" w14:textId="77777777" w:rsidTr="00F3021D">
        <w:tc>
          <w:tcPr>
            <w:tcW w:w="707" w:type="dxa"/>
            <w:tcBorders>
              <w:top w:val="single" w:sz="6" w:space="0" w:color="auto"/>
              <w:bottom w:val="single" w:sz="6" w:space="0" w:color="auto"/>
            </w:tcBorders>
            <w:shd w:val="clear" w:color="auto" w:fill="auto"/>
          </w:tcPr>
          <w:p w14:paraId="5867D39F" w14:textId="77777777" w:rsidR="00EA4725" w:rsidRPr="00441372" w:rsidRDefault="005D37A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22E6ADB" w14:textId="77777777" w:rsidR="00EA4725" w:rsidRPr="00441372" w:rsidRDefault="005D37AC" w:rsidP="00BA3A7D">
            <w:pPr>
              <w:spacing w:before="120" w:after="60"/>
            </w:pPr>
            <w:bookmarkStart w:id="22" w:name="X_SPS_Reg_6A"/>
            <w:r w:rsidRPr="00441372">
              <w:rPr>
                <w:b/>
              </w:rPr>
              <w:t>Description of content</w:t>
            </w:r>
            <w:bookmarkEnd w:id="22"/>
            <w:r w:rsidRPr="00441372">
              <w:rPr>
                <w:b/>
              </w:rPr>
              <w:t>:</w:t>
            </w:r>
            <w:r w:rsidRPr="0065690F">
              <w:t xml:space="preserve"> </w:t>
            </w:r>
            <w:bookmarkStart w:id="23" w:name="sps6a"/>
            <w:r w:rsidRPr="0065690F">
              <w:t>The draft Delegated Regulation amends the Annexes to Directive 2002/32/EC of the European Parliament and of the Council on undesirable substances taking into account the experience in implementation of the Directive and the outcome of scientific opinions from the European Food Safety Authority (EFSA).</w:t>
            </w:r>
          </w:p>
          <w:p w14:paraId="69C62335" w14:textId="77777777" w:rsidR="007067B6" w:rsidRPr="0065690F" w:rsidRDefault="005D37AC" w:rsidP="005975A7">
            <w:pPr>
              <w:spacing w:after="60"/>
            </w:pPr>
            <w:r w:rsidRPr="0065690F">
              <w:t>The changes in the Annexes to the Directive relate to:</w:t>
            </w:r>
          </w:p>
          <w:p w14:paraId="71418550" w14:textId="77777777" w:rsidR="007067B6" w:rsidRPr="0065690F" w:rsidRDefault="005D37AC" w:rsidP="00C653E0">
            <w:pPr>
              <w:numPr>
                <w:ilvl w:val="0"/>
                <w:numId w:val="17"/>
              </w:numPr>
              <w:ind w:left="209" w:hanging="181"/>
            </w:pPr>
            <w:r w:rsidRPr="0065690F">
              <w:t>the establishment of maximum levels for nickel, Δ9-tetrahydrocannabinol (Δ9-THC) and p-phenetidine;</w:t>
            </w:r>
          </w:p>
          <w:p w14:paraId="79A43ED4" w14:textId="77777777" w:rsidR="007067B6" w:rsidRPr="0065690F" w:rsidRDefault="005D37AC" w:rsidP="00C653E0">
            <w:pPr>
              <w:numPr>
                <w:ilvl w:val="0"/>
                <w:numId w:val="17"/>
              </w:numPr>
              <w:ind w:left="209" w:hanging="181"/>
            </w:pPr>
            <w:r w:rsidRPr="0065690F">
              <w:t xml:space="preserve">certain maximum levels for arsenic, cadmium, lead, rye ergot, </w:t>
            </w:r>
            <w:proofErr w:type="spellStart"/>
            <w:r w:rsidRPr="0065690F">
              <w:t>endosulfan</w:t>
            </w:r>
            <w:proofErr w:type="spellEnd"/>
            <w:r w:rsidRPr="0065690F">
              <w:t xml:space="preserve">, heptachlor, hexachlorobenzene, hexachlorocyclohexane, dioxins and dioxin-like PCBs, </w:t>
            </w:r>
            <w:r w:rsidRPr="0065690F">
              <w:rPr>
                <w:i/>
                <w:iCs/>
              </w:rPr>
              <w:t>Datura</w:t>
            </w:r>
            <w:r w:rsidRPr="0065690F">
              <w:t xml:space="preserve"> seeds;</w:t>
            </w:r>
          </w:p>
          <w:p w14:paraId="2D0B3318" w14:textId="77777777" w:rsidR="007067B6" w:rsidRPr="0065690F" w:rsidRDefault="005D37AC" w:rsidP="00C653E0">
            <w:pPr>
              <w:numPr>
                <w:ilvl w:val="0"/>
                <w:numId w:val="17"/>
              </w:numPr>
              <w:ind w:left="209" w:hanging="181"/>
            </w:pPr>
            <w:r w:rsidRPr="0065690F">
              <w:t>the section on authorised feed additives in feed for non-target animal species following unavoidable carry-over following changes in the conditions of authorisation of certain feed additives;</w:t>
            </w:r>
          </w:p>
          <w:p w14:paraId="21B3DEBC" w14:textId="77777777" w:rsidR="007067B6" w:rsidRPr="0065690F" w:rsidRDefault="005D37AC" w:rsidP="00C653E0">
            <w:pPr>
              <w:numPr>
                <w:ilvl w:val="0"/>
                <w:numId w:val="17"/>
              </w:numPr>
              <w:spacing w:after="60"/>
              <w:ind w:left="209" w:hanging="181"/>
            </w:pPr>
            <w:r w:rsidRPr="0065690F">
              <w:t>certain action levels for dioxins and PCBs.</w:t>
            </w:r>
            <w:bookmarkEnd w:id="23"/>
          </w:p>
        </w:tc>
      </w:tr>
      <w:tr w:rsidR="00DD39E0" w14:paraId="2A1E677F" w14:textId="77777777" w:rsidTr="00F3021D">
        <w:tc>
          <w:tcPr>
            <w:tcW w:w="707" w:type="dxa"/>
            <w:tcBorders>
              <w:top w:val="single" w:sz="6" w:space="0" w:color="auto"/>
              <w:bottom w:val="single" w:sz="6" w:space="0" w:color="auto"/>
            </w:tcBorders>
            <w:shd w:val="clear" w:color="auto" w:fill="auto"/>
          </w:tcPr>
          <w:p w14:paraId="719AFC4B" w14:textId="77777777" w:rsidR="00EA4725" w:rsidRPr="00441372" w:rsidRDefault="005D37A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1CDAACD" w14:textId="77777777" w:rsidR="00EA4725" w:rsidRPr="00441372" w:rsidRDefault="005D37A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D39E0" w14:paraId="2B047E25" w14:textId="77777777" w:rsidTr="00F3021D">
        <w:tc>
          <w:tcPr>
            <w:tcW w:w="707" w:type="dxa"/>
            <w:tcBorders>
              <w:top w:val="single" w:sz="6" w:space="0" w:color="auto"/>
              <w:bottom w:val="single" w:sz="6" w:space="0" w:color="auto"/>
            </w:tcBorders>
            <w:shd w:val="clear" w:color="auto" w:fill="auto"/>
          </w:tcPr>
          <w:p w14:paraId="6B7531A0" w14:textId="77777777" w:rsidR="00EA4725" w:rsidRPr="00944F92" w:rsidRDefault="005D37AC" w:rsidP="00441372">
            <w:pPr>
              <w:spacing w:before="120" w:after="120"/>
              <w:jc w:val="left"/>
              <w:rPr>
                <w:b/>
              </w:rPr>
            </w:pPr>
            <w:r w:rsidRPr="00944F92">
              <w:rPr>
                <w:b/>
              </w:rPr>
              <w:t>8.</w:t>
            </w:r>
          </w:p>
        </w:tc>
        <w:tc>
          <w:tcPr>
            <w:tcW w:w="8320" w:type="dxa"/>
            <w:tcBorders>
              <w:top w:val="single" w:sz="6" w:space="0" w:color="auto"/>
              <w:bottom w:val="single" w:sz="6" w:space="0" w:color="auto"/>
            </w:tcBorders>
            <w:shd w:val="clear" w:color="auto" w:fill="auto"/>
          </w:tcPr>
          <w:p w14:paraId="09FDB3B3" w14:textId="77777777" w:rsidR="00EA4725" w:rsidRPr="00944F92" w:rsidRDefault="005D37AC" w:rsidP="0011451A">
            <w:pPr>
              <w:spacing w:before="60" w:after="60"/>
            </w:pPr>
            <w:bookmarkStart w:id="36" w:name="X_SPS_Reg_8A"/>
            <w:r w:rsidRPr="00944F92">
              <w:rPr>
                <w:b/>
              </w:rPr>
              <w:t>Is there a relevant international standard? If so, identify the standard</w:t>
            </w:r>
            <w:bookmarkEnd w:id="36"/>
            <w:r w:rsidRPr="00944F92">
              <w:rPr>
                <w:b/>
              </w:rPr>
              <w:t>:</w:t>
            </w:r>
          </w:p>
          <w:p w14:paraId="64E39525" w14:textId="77777777" w:rsidR="00EA4725" w:rsidRPr="00944F92" w:rsidRDefault="005D37AC" w:rsidP="0011451A">
            <w:pPr>
              <w:spacing w:after="60"/>
              <w:ind w:left="720" w:hanging="720"/>
            </w:pPr>
            <w:r w:rsidRPr="00944F92">
              <w:rPr>
                <w:b/>
              </w:rPr>
              <w:t>[</w:t>
            </w:r>
            <w:bookmarkStart w:id="37" w:name="sps8a"/>
            <w:r w:rsidRPr="00944F92">
              <w:rPr>
                <w:b/>
              </w:rPr>
              <w:t> </w:t>
            </w:r>
            <w:bookmarkEnd w:id="37"/>
            <w:r w:rsidRPr="00944F92">
              <w:rPr>
                <w:b/>
              </w:rPr>
              <w:t>]</w:t>
            </w:r>
            <w:r w:rsidRPr="00944F92">
              <w:rPr>
                <w:b/>
              </w:rPr>
              <w:tab/>
            </w:r>
            <w:bookmarkStart w:id="38" w:name="X_SPS_Reg_8B"/>
            <w:r w:rsidRPr="00944F92">
              <w:rPr>
                <w:b/>
              </w:rPr>
              <w:t xml:space="preserve">Codex Alimentarius Commission </w:t>
            </w:r>
            <w:r w:rsidRPr="00944F92">
              <w:rPr>
                <w:b/>
                <w:i/>
              </w:rPr>
              <w:t>(e.g. title or serial number of Codex standard or related text)</w:t>
            </w:r>
            <w:bookmarkEnd w:id="38"/>
            <w:r w:rsidR="007E510C" w:rsidRPr="00944F92">
              <w:rPr>
                <w:b/>
              </w:rPr>
              <w:t>:</w:t>
            </w:r>
            <w:r w:rsidRPr="00944F92">
              <w:t xml:space="preserve"> </w:t>
            </w:r>
            <w:bookmarkStart w:id="39" w:name="sps8atext"/>
            <w:bookmarkEnd w:id="39"/>
          </w:p>
          <w:p w14:paraId="09DD9259" w14:textId="77777777" w:rsidR="00EA4725" w:rsidRPr="00944F92" w:rsidRDefault="005D37AC" w:rsidP="0011451A">
            <w:pPr>
              <w:spacing w:after="60"/>
              <w:ind w:left="720" w:hanging="720"/>
              <w:rPr>
                <w:b/>
              </w:rPr>
            </w:pPr>
            <w:r w:rsidRPr="00944F92">
              <w:rPr>
                <w:b/>
              </w:rPr>
              <w:t>[</w:t>
            </w:r>
            <w:bookmarkStart w:id="40" w:name="sps8b"/>
            <w:r w:rsidRPr="00944F92">
              <w:rPr>
                <w:b/>
              </w:rPr>
              <w:t> </w:t>
            </w:r>
            <w:bookmarkEnd w:id="40"/>
            <w:r w:rsidRPr="00944F92">
              <w:rPr>
                <w:b/>
              </w:rPr>
              <w:t>]</w:t>
            </w:r>
            <w:r w:rsidRPr="00944F92">
              <w:rPr>
                <w:b/>
              </w:rPr>
              <w:tab/>
            </w:r>
            <w:bookmarkStart w:id="41" w:name="X_SPS_Reg_8C"/>
            <w:r w:rsidRPr="00944F92">
              <w:rPr>
                <w:b/>
              </w:rPr>
              <w:t xml:space="preserve">World Organization for Animal Health (OIE) </w:t>
            </w:r>
            <w:r w:rsidRPr="00944F92">
              <w:rPr>
                <w:b/>
                <w:i/>
              </w:rPr>
              <w:t>(e.g. Terrestrial or Aquatic Animal Health Code, chapter number)</w:t>
            </w:r>
            <w:bookmarkEnd w:id="41"/>
            <w:r w:rsidR="007E510C" w:rsidRPr="00944F92">
              <w:rPr>
                <w:b/>
              </w:rPr>
              <w:t>:</w:t>
            </w:r>
            <w:r w:rsidRPr="00944F92">
              <w:t xml:space="preserve"> </w:t>
            </w:r>
            <w:bookmarkStart w:id="42" w:name="sps8btext"/>
            <w:bookmarkEnd w:id="42"/>
          </w:p>
          <w:p w14:paraId="14441502" w14:textId="77777777" w:rsidR="00EA4725" w:rsidRPr="00944F92" w:rsidRDefault="005D37AC" w:rsidP="0011451A">
            <w:pPr>
              <w:spacing w:after="60"/>
              <w:ind w:left="720" w:hanging="720"/>
              <w:rPr>
                <w:b/>
              </w:rPr>
            </w:pPr>
            <w:r w:rsidRPr="00944F92">
              <w:rPr>
                <w:b/>
              </w:rPr>
              <w:t>[</w:t>
            </w:r>
            <w:bookmarkStart w:id="43" w:name="sps8c"/>
            <w:r w:rsidRPr="00944F92">
              <w:rPr>
                <w:b/>
              </w:rPr>
              <w:t> </w:t>
            </w:r>
            <w:bookmarkEnd w:id="43"/>
            <w:r w:rsidRPr="00944F92">
              <w:rPr>
                <w:b/>
              </w:rPr>
              <w:t>]</w:t>
            </w:r>
            <w:r w:rsidRPr="00944F92">
              <w:rPr>
                <w:b/>
              </w:rPr>
              <w:tab/>
            </w:r>
            <w:bookmarkStart w:id="44" w:name="X_SPS_Reg_8D"/>
            <w:r w:rsidRPr="00944F92">
              <w:rPr>
                <w:b/>
              </w:rPr>
              <w:t xml:space="preserve">International Plant Protection Convention </w:t>
            </w:r>
            <w:r w:rsidRPr="00944F92">
              <w:rPr>
                <w:b/>
                <w:i/>
              </w:rPr>
              <w:t>(e.g. </w:t>
            </w:r>
            <w:proofErr w:type="spellStart"/>
            <w:r w:rsidRPr="00944F92">
              <w:rPr>
                <w:b/>
                <w:i/>
              </w:rPr>
              <w:t>ISPM</w:t>
            </w:r>
            <w:proofErr w:type="spellEnd"/>
            <w:r w:rsidRPr="00944F92">
              <w:rPr>
                <w:b/>
                <w:i/>
              </w:rPr>
              <w:t xml:space="preserve"> number)</w:t>
            </w:r>
            <w:bookmarkEnd w:id="44"/>
            <w:r w:rsidR="007E510C" w:rsidRPr="00944F92">
              <w:rPr>
                <w:b/>
              </w:rPr>
              <w:t>:</w:t>
            </w:r>
            <w:r w:rsidRPr="00944F92">
              <w:t xml:space="preserve"> </w:t>
            </w:r>
            <w:bookmarkStart w:id="45" w:name="sps8ctext"/>
            <w:bookmarkEnd w:id="45"/>
          </w:p>
          <w:p w14:paraId="12E6BBCE" w14:textId="77777777" w:rsidR="00EA4725" w:rsidRPr="00944F92" w:rsidRDefault="005D37AC" w:rsidP="0011451A">
            <w:pPr>
              <w:spacing w:after="60"/>
              <w:ind w:left="720" w:hanging="720"/>
              <w:rPr>
                <w:b/>
              </w:rPr>
            </w:pPr>
            <w:r w:rsidRPr="00944F92">
              <w:rPr>
                <w:b/>
              </w:rPr>
              <w:t>[</w:t>
            </w:r>
            <w:bookmarkStart w:id="46" w:name="sps8d"/>
            <w:r w:rsidRPr="00944F92">
              <w:rPr>
                <w:b/>
              </w:rPr>
              <w:t>X</w:t>
            </w:r>
            <w:bookmarkEnd w:id="46"/>
            <w:r w:rsidRPr="00944F92">
              <w:rPr>
                <w:b/>
              </w:rPr>
              <w:t>]</w:t>
            </w:r>
            <w:r w:rsidRPr="00944F92">
              <w:rPr>
                <w:b/>
              </w:rPr>
              <w:tab/>
            </w:r>
            <w:bookmarkStart w:id="47" w:name="X_SPS_Reg_8E"/>
            <w:r w:rsidRPr="00944F92">
              <w:rPr>
                <w:b/>
              </w:rPr>
              <w:t>None</w:t>
            </w:r>
            <w:bookmarkEnd w:id="47"/>
          </w:p>
          <w:p w14:paraId="38BF8BA7" w14:textId="77777777" w:rsidR="00EA4725" w:rsidRPr="00944F92" w:rsidRDefault="005D37AC" w:rsidP="00441372">
            <w:pPr>
              <w:spacing w:after="120"/>
              <w:rPr>
                <w:b/>
              </w:rPr>
            </w:pPr>
            <w:bookmarkStart w:id="48" w:name="X_SPS_Reg_8F"/>
            <w:r w:rsidRPr="00944F92">
              <w:rPr>
                <w:b/>
              </w:rPr>
              <w:lastRenderedPageBreak/>
              <w:t>Does this proposed regulation conform to the relevant international standard</w:t>
            </w:r>
            <w:bookmarkEnd w:id="48"/>
            <w:r w:rsidRPr="00944F92">
              <w:rPr>
                <w:b/>
              </w:rPr>
              <w:t xml:space="preserve">? </w:t>
            </w:r>
          </w:p>
          <w:p w14:paraId="275D59E4" w14:textId="77777777" w:rsidR="00EA4725" w:rsidRPr="00944F92" w:rsidRDefault="005D37AC" w:rsidP="00441372">
            <w:pPr>
              <w:spacing w:after="120"/>
              <w:rPr>
                <w:b/>
              </w:rPr>
            </w:pPr>
            <w:r w:rsidRPr="00944F92">
              <w:rPr>
                <w:b/>
              </w:rPr>
              <w:t>[</w:t>
            </w:r>
            <w:bookmarkStart w:id="49" w:name="sps8ey"/>
            <w:r w:rsidRPr="00944F92">
              <w:rPr>
                <w:b/>
              </w:rPr>
              <w:t> </w:t>
            </w:r>
            <w:bookmarkEnd w:id="49"/>
            <w:r w:rsidRPr="00944F92">
              <w:rPr>
                <w:b/>
              </w:rPr>
              <w:t xml:space="preserve">] </w:t>
            </w:r>
            <w:bookmarkStart w:id="50" w:name="X_SPS_Reg_8G"/>
            <w:r w:rsidRPr="00944F92">
              <w:rPr>
                <w:b/>
              </w:rPr>
              <w:t>Yes</w:t>
            </w:r>
            <w:bookmarkEnd w:id="50"/>
            <w:r w:rsidRPr="00944F92">
              <w:rPr>
                <w:b/>
              </w:rPr>
              <w:t xml:space="preserve">   [</w:t>
            </w:r>
            <w:bookmarkStart w:id="51" w:name="sps8en"/>
            <w:r w:rsidRPr="00944F92">
              <w:rPr>
                <w:b/>
              </w:rPr>
              <w:t> </w:t>
            </w:r>
            <w:bookmarkEnd w:id="51"/>
            <w:r w:rsidRPr="00944F92">
              <w:rPr>
                <w:b/>
              </w:rPr>
              <w:t xml:space="preserve">] </w:t>
            </w:r>
            <w:bookmarkStart w:id="52" w:name="X_SPS_Reg_8H"/>
            <w:r w:rsidRPr="00944F92">
              <w:rPr>
                <w:b/>
              </w:rPr>
              <w:t>No</w:t>
            </w:r>
            <w:bookmarkEnd w:id="52"/>
          </w:p>
          <w:p w14:paraId="434E3999" w14:textId="77777777" w:rsidR="00EA4725" w:rsidRPr="00441372" w:rsidRDefault="005D37AC" w:rsidP="00441372">
            <w:pPr>
              <w:spacing w:after="120"/>
            </w:pPr>
            <w:bookmarkStart w:id="53" w:name="X_SPS_Reg_8I"/>
            <w:r w:rsidRPr="00944F92">
              <w:rPr>
                <w:b/>
              </w:rPr>
              <w:t>If no, describe, whenever possible, how and why it deviates from the international standard</w:t>
            </w:r>
            <w:bookmarkEnd w:id="53"/>
            <w:r w:rsidRPr="00944F92">
              <w:rPr>
                <w:b/>
              </w:rPr>
              <w:t>:</w:t>
            </w:r>
            <w:r w:rsidRPr="0065690F">
              <w:t xml:space="preserve"> </w:t>
            </w:r>
            <w:bookmarkStart w:id="54" w:name="sps8e"/>
            <w:bookmarkEnd w:id="54"/>
          </w:p>
        </w:tc>
      </w:tr>
      <w:tr w:rsidR="00DD39E0" w14:paraId="17573E60" w14:textId="77777777" w:rsidTr="00F3021D">
        <w:tc>
          <w:tcPr>
            <w:tcW w:w="707" w:type="dxa"/>
            <w:tcBorders>
              <w:top w:val="single" w:sz="6" w:space="0" w:color="auto"/>
              <w:bottom w:val="single" w:sz="6" w:space="0" w:color="auto"/>
            </w:tcBorders>
            <w:shd w:val="clear" w:color="auto" w:fill="auto"/>
          </w:tcPr>
          <w:p w14:paraId="666829EE" w14:textId="77777777" w:rsidR="00EA4725" w:rsidRPr="00441372" w:rsidRDefault="005D37A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51D7D28" w14:textId="77777777" w:rsidR="00EA4725" w:rsidRPr="00441372" w:rsidRDefault="005D37A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D39E0" w14:paraId="041C3F80" w14:textId="77777777" w:rsidTr="00F3021D">
        <w:tc>
          <w:tcPr>
            <w:tcW w:w="707" w:type="dxa"/>
            <w:tcBorders>
              <w:top w:val="single" w:sz="6" w:space="0" w:color="auto"/>
              <w:bottom w:val="single" w:sz="6" w:space="0" w:color="auto"/>
            </w:tcBorders>
            <w:shd w:val="clear" w:color="auto" w:fill="auto"/>
          </w:tcPr>
          <w:p w14:paraId="0900B05C" w14:textId="77777777" w:rsidR="00EA4725" w:rsidRPr="00441372" w:rsidRDefault="005D37A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7A77D5" w14:textId="77777777" w:rsidR="00EA4725" w:rsidRPr="00441372" w:rsidRDefault="005D37A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March 2024.</w:t>
            </w:r>
            <w:bookmarkEnd w:id="59"/>
          </w:p>
          <w:p w14:paraId="47543258" w14:textId="77777777" w:rsidR="00EA4725" w:rsidRPr="00441372" w:rsidRDefault="005D37A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March 2024.</w:t>
            </w:r>
            <w:bookmarkEnd w:id="61"/>
          </w:p>
        </w:tc>
      </w:tr>
      <w:tr w:rsidR="00DD39E0" w14:paraId="27962142" w14:textId="77777777" w:rsidTr="00F3021D">
        <w:tc>
          <w:tcPr>
            <w:tcW w:w="707" w:type="dxa"/>
            <w:tcBorders>
              <w:top w:val="single" w:sz="6" w:space="0" w:color="auto"/>
              <w:bottom w:val="single" w:sz="6" w:space="0" w:color="auto"/>
            </w:tcBorders>
            <w:shd w:val="clear" w:color="auto" w:fill="auto"/>
          </w:tcPr>
          <w:p w14:paraId="4ABCC9B2" w14:textId="77777777" w:rsidR="00EA4725" w:rsidRPr="00441372" w:rsidRDefault="005D37A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7929458" w14:textId="77777777" w:rsidR="00EA4725" w:rsidRPr="005975A7" w:rsidRDefault="005D37AC"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 xml:space="preserve">20 days following that of its publication in </w:t>
            </w:r>
            <w:r w:rsidRPr="005975A7">
              <w:t>the Official Journal of the European Union.</w:t>
            </w:r>
            <w:bookmarkEnd w:id="65"/>
          </w:p>
          <w:p w14:paraId="5D51D646" w14:textId="77777777" w:rsidR="00EA4725" w:rsidRPr="00441372" w:rsidRDefault="005D37AC"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D39E0" w14:paraId="7504F54A" w14:textId="77777777" w:rsidTr="00F3021D">
        <w:tc>
          <w:tcPr>
            <w:tcW w:w="707" w:type="dxa"/>
            <w:tcBorders>
              <w:top w:val="single" w:sz="6" w:space="0" w:color="auto"/>
              <w:bottom w:val="single" w:sz="6" w:space="0" w:color="auto"/>
            </w:tcBorders>
            <w:shd w:val="clear" w:color="auto" w:fill="auto"/>
          </w:tcPr>
          <w:p w14:paraId="4586B50C" w14:textId="77777777" w:rsidR="00EA4725" w:rsidRPr="00441372" w:rsidRDefault="005D37A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BDC5F8E" w14:textId="77777777" w:rsidR="00EA4725" w:rsidRPr="00441372" w:rsidRDefault="005D37A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16 February 2024</w:t>
            </w:r>
            <w:bookmarkEnd w:id="72"/>
          </w:p>
          <w:p w14:paraId="304AAE64" w14:textId="77777777" w:rsidR="00EA4725" w:rsidRPr="00441372" w:rsidRDefault="005D37A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C110A12" w14:textId="77777777" w:rsidR="007067B6" w:rsidRPr="0065690F" w:rsidRDefault="005D37AC" w:rsidP="00441372">
            <w:r w:rsidRPr="0065690F">
              <w:t>European Commission</w:t>
            </w:r>
          </w:p>
          <w:p w14:paraId="74BC22E9" w14:textId="77777777" w:rsidR="007067B6" w:rsidRPr="0065690F" w:rsidRDefault="005D37AC" w:rsidP="00441372">
            <w:r w:rsidRPr="0065690F">
              <w:t>DG Health and Food Safety, Unit A4-Multilateral International Relations</w:t>
            </w:r>
          </w:p>
          <w:p w14:paraId="709444B2" w14:textId="77777777" w:rsidR="007067B6" w:rsidRPr="00E22F67" w:rsidRDefault="005D37AC" w:rsidP="00441372">
            <w:pPr>
              <w:rPr>
                <w:lang w:val="fr-CH"/>
              </w:rPr>
            </w:pPr>
            <w:r w:rsidRPr="00E22F67">
              <w:rPr>
                <w:lang w:val="fr-CH"/>
              </w:rPr>
              <w:t>Rue Froissart 101</w:t>
            </w:r>
          </w:p>
          <w:p w14:paraId="031C4AD7" w14:textId="77777777" w:rsidR="007067B6" w:rsidRPr="00E22F67" w:rsidRDefault="005D37AC" w:rsidP="00441372">
            <w:pPr>
              <w:rPr>
                <w:lang w:val="fr-CH"/>
              </w:rPr>
            </w:pPr>
            <w:r w:rsidRPr="00E22F67">
              <w:rPr>
                <w:lang w:val="fr-CH"/>
              </w:rPr>
              <w:t>B-1049 Brussels</w:t>
            </w:r>
          </w:p>
          <w:p w14:paraId="6F6FDC6A" w14:textId="77777777" w:rsidR="007067B6" w:rsidRPr="00E22F67" w:rsidRDefault="005D37AC" w:rsidP="00441372">
            <w:pPr>
              <w:rPr>
                <w:lang w:val="fr-CH"/>
              </w:rPr>
            </w:pPr>
            <w:r w:rsidRPr="00E22F67">
              <w:rPr>
                <w:lang w:val="fr-CH"/>
              </w:rPr>
              <w:t>Tel: +(32 2) 29 54263</w:t>
            </w:r>
          </w:p>
          <w:p w14:paraId="3167C533" w14:textId="77777777" w:rsidR="007067B6" w:rsidRPr="0065690F" w:rsidRDefault="005D37AC" w:rsidP="00441372">
            <w:pPr>
              <w:spacing w:after="120"/>
            </w:pPr>
            <w:r w:rsidRPr="0065690F">
              <w:t xml:space="preserve">E-mail: </w:t>
            </w:r>
            <w:hyperlink r:id="rId9" w:history="1">
              <w:r w:rsidRPr="0065690F">
                <w:rPr>
                  <w:color w:val="0000FF"/>
                  <w:u w:val="single"/>
                </w:rPr>
                <w:t>sps@ec.europa.eu</w:t>
              </w:r>
            </w:hyperlink>
            <w:bookmarkEnd w:id="79"/>
          </w:p>
        </w:tc>
      </w:tr>
      <w:tr w:rsidR="00DD39E0" w14:paraId="479609FA" w14:textId="77777777" w:rsidTr="00F3021D">
        <w:tc>
          <w:tcPr>
            <w:tcW w:w="707" w:type="dxa"/>
            <w:tcBorders>
              <w:top w:val="single" w:sz="6" w:space="0" w:color="auto"/>
            </w:tcBorders>
            <w:shd w:val="clear" w:color="auto" w:fill="auto"/>
          </w:tcPr>
          <w:p w14:paraId="5A4307D3" w14:textId="77777777" w:rsidR="00EA4725" w:rsidRPr="00441372" w:rsidRDefault="005D37A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89011E0" w14:textId="77777777" w:rsidR="00EA4725" w:rsidRPr="00441372" w:rsidRDefault="005D37A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A0AB19E" w14:textId="77777777" w:rsidR="00EA4725" w:rsidRPr="0065690F" w:rsidRDefault="005D37AC" w:rsidP="00F3021D">
            <w:pPr>
              <w:keepNext/>
              <w:keepLines/>
              <w:rPr>
                <w:bCs/>
              </w:rPr>
            </w:pPr>
            <w:r w:rsidRPr="0065690F">
              <w:rPr>
                <w:bCs/>
              </w:rPr>
              <w:t>European Commission</w:t>
            </w:r>
          </w:p>
          <w:p w14:paraId="774CBBCF" w14:textId="77777777" w:rsidR="00EA4725" w:rsidRPr="0065690F" w:rsidRDefault="005D37AC" w:rsidP="00F3021D">
            <w:pPr>
              <w:keepNext/>
              <w:keepLines/>
              <w:rPr>
                <w:bCs/>
              </w:rPr>
            </w:pPr>
            <w:r w:rsidRPr="0065690F">
              <w:rPr>
                <w:bCs/>
              </w:rPr>
              <w:t>DG Health and Food Safety, Unit A4-Multilateral International Relations</w:t>
            </w:r>
          </w:p>
          <w:p w14:paraId="55CDE3FE" w14:textId="77777777" w:rsidR="00EA4725" w:rsidRPr="00E22F67" w:rsidRDefault="005D37AC" w:rsidP="00F3021D">
            <w:pPr>
              <w:keepNext/>
              <w:keepLines/>
              <w:rPr>
                <w:bCs/>
                <w:lang w:val="fr-CH"/>
              </w:rPr>
            </w:pPr>
            <w:r w:rsidRPr="00E22F67">
              <w:rPr>
                <w:bCs/>
                <w:lang w:val="fr-CH"/>
              </w:rPr>
              <w:t>Rue Froissart 101</w:t>
            </w:r>
          </w:p>
          <w:p w14:paraId="56B06169" w14:textId="77777777" w:rsidR="00EA4725" w:rsidRPr="00E22F67" w:rsidRDefault="005D37AC" w:rsidP="00F3021D">
            <w:pPr>
              <w:keepNext/>
              <w:keepLines/>
              <w:rPr>
                <w:bCs/>
                <w:lang w:val="fr-CH"/>
              </w:rPr>
            </w:pPr>
            <w:r w:rsidRPr="00E22F67">
              <w:rPr>
                <w:bCs/>
                <w:lang w:val="fr-CH"/>
              </w:rPr>
              <w:t>B-1049 Brussels</w:t>
            </w:r>
          </w:p>
          <w:p w14:paraId="4795E6B1" w14:textId="77777777" w:rsidR="00EA4725" w:rsidRPr="00E22F67" w:rsidRDefault="005D37AC" w:rsidP="00F3021D">
            <w:pPr>
              <w:keepNext/>
              <w:keepLines/>
              <w:rPr>
                <w:bCs/>
                <w:lang w:val="fr-CH"/>
              </w:rPr>
            </w:pPr>
            <w:r w:rsidRPr="00E22F67">
              <w:rPr>
                <w:bCs/>
                <w:lang w:val="fr-CH"/>
              </w:rPr>
              <w:t>Tel: +(32 2) 29 54263</w:t>
            </w:r>
          </w:p>
          <w:p w14:paraId="5CBFDD34" w14:textId="77777777" w:rsidR="00EA4725" w:rsidRPr="0065690F" w:rsidRDefault="005D37AC" w:rsidP="00F3021D">
            <w:pPr>
              <w:keepNext/>
              <w:keepLines/>
              <w:spacing w:after="120"/>
              <w:rPr>
                <w:bCs/>
              </w:rPr>
            </w:pPr>
            <w:r w:rsidRPr="0065690F">
              <w:rPr>
                <w:bCs/>
              </w:rPr>
              <w:t xml:space="preserve">E-mail: </w:t>
            </w:r>
            <w:hyperlink r:id="rId10" w:history="1">
              <w:r w:rsidRPr="0065690F">
                <w:rPr>
                  <w:bCs/>
                  <w:color w:val="0000FF"/>
                  <w:u w:val="single"/>
                </w:rPr>
                <w:t>sps@ec.europa.eu</w:t>
              </w:r>
            </w:hyperlink>
            <w:bookmarkEnd w:id="86"/>
          </w:p>
        </w:tc>
      </w:tr>
    </w:tbl>
    <w:p w14:paraId="62099FD9" w14:textId="77777777" w:rsidR="007141CF" w:rsidRPr="00441372" w:rsidRDefault="007141CF" w:rsidP="00441372"/>
    <w:sectPr w:rsidR="007141CF" w:rsidRPr="00441372" w:rsidSect="00E22F6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AAE3" w14:textId="77777777" w:rsidR="00C66CB7" w:rsidRDefault="005D37AC">
      <w:r>
        <w:separator/>
      </w:r>
    </w:p>
  </w:endnote>
  <w:endnote w:type="continuationSeparator" w:id="0">
    <w:p w14:paraId="72A03B3E" w14:textId="77777777" w:rsidR="00C66CB7" w:rsidRDefault="005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4E5E" w14:textId="5BC907CE" w:rsidR="00EA4725" w:rsidRPr="00E22F67" w:rsidRDefault="005D37AC" w:rsidP="00E22F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239A" w14:textId="146FFE3A" w:rsidR="00EA4725" w:rsidRPr="00E22F67" w:rsidRDefault="005D37AC" w:rsidP="00E22F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A064" w14:textId="77777777" w:rsidR="00C863EB" w:rsidRPr="00441372" w:rsidRDefault="005D37A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AE58" w14:textId="77777777" w:rsidR="00C66CB7" w:rsidRDefault="005D37AC">
      <w:r>
        <w:separator/>
      </w:r>
    </w:p>
  </w:footnote>
  <w:footnote w:type="continuationSeparator" w:id="0">
    <w:p w14:paraId="13EC628E" w14:textId="77777777" w:rsidR="00C66CB7" w:rsidRDefault="005D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50C5" w14:textId="77777777" w:rsidR="00E22F67" w:rsidRPr="00E22F67" w:rsidRDefault="005D37AC" w:rsidP="00E22F67">
    <w:pPr>
      <w:pStyle w:val="Header"/>
      <w:pBdr>
        <w:bottom w:val="single" w:sz="4" w:space="1" w:color="auto"/>
      </w:pBdr>
      <w:tabs>
        <w:tab w:val="clear" w:pos="4513"/>
        <w:tab w:val="clear" w:pos="9027"/>
      </w:tabs>
      <w:jc w:val="center"/>
    </w:pPr>
    <w:r w:rsidRPr="00E22F67">
      <w:t>G/SPS/N/EU/703</w:t>
    </w:r>
  </w:p>
  <w:p w14:paraId="7F372B73" w14:textId="77777777" w:rsidR="00E22F67" w:rsidRPr="00E22F67" w:rsidRDefault="00E22F67" w:rsidP="00E22F67">
    <w:pPr>
      <w:pStyle w:val="Header"/>
      <w:pBdr>
        <w:bottom w:val="single" w:sz="4" w:space="1" w:color="auto"/>
      </w:pBdr>
      <w:tabs>
        <w:tab w:val="clear" w:pos="4513"/>
        <w:tab w:val="clear" w:pos="9027"/>
      </w:tabs>
      <w:jc w:val="center"/>
    </w:pPr>
  </w:p>
  <w:p w14:paraId="505485A5" w14:textId="42277819" w:rsidR="00E22F67" w:rsidRPr="00E22F67" w:rsidRDefault="005D37AC" w:rsidP="00E22F67">
    <w:pPr>
      <w:pStyle w:val="Header"/>
      <w:pBdr>
        <w:bottom w:val="single" w:sz="4" w:space="1" w:color="auto"/>
      </w:pBdr>
      <w:tabs>
        <w:tab w:val="clear" w:pos="4513"/>
        <w:tab w:val="clear" w:pos="9027"/>
      </w:tabs>
      <w:jc w:val="center"/>
    </w:pPr>
    <w:r w:rsidRPr="00E22F67">
      <w:t xml:space="preserve">- </w:t>
    </w:r>
    <w:r w:rsidRPr="00E22F67">
      <w:fldChar w:fldCharType="begin"/>
    </w:r>
    <w:r w:rsidRPr="00E22F67">
      <w:instrText xml:space="preserve"> PAGE </w:instrText>
    </w:r>
    <w:r w:rsidRPr="00E22F67">
      <w:fldChar w:fldCharType="separate"/>
    </w:r>
    <w:r w:rsidRPr="00E22F67">
      <w:rPr>
        <w:noProof/>
      </w:rPr>
      <w:t>2</w:t>
    </w:r>
    <w:r w:rsidRPr="00E22F67">
      <w:fldChar w:fldCharType="end"/>
    </w:r>
    <w:r w:rsidRPr="00E22F67">
      <w:t xml:space="preserve"> -</w:t>
    </w:r>
  </w:p>
  <w:p w14:paraId="4F01B027" w14:textId="79C331A5" w:rsidR="00EA4725" w:rsidRPr="00E22F67" w:rsidRDefault="00EA4725" w:rsidP="00E22F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AB4D" w14:textId="77777777" w:rsidR="00E22F67" w:rsidRPr="00E22F67" w:rsidRDefault="005D37AC" w:rsidP="00E22F67">
    <w:pPr>
      <w:pStyle w:val="Header"/>
      <w:pBdr>
        <w:bottom w:val="single" w:sz="4" w:space="1" w:color="auto"/>
      </w:pBdr>
      <w:tabs>
        <w:tab w:val="clear" w:pos="4513"/>
        <w:tab w:val="clear" w:pos="9027"/>
      </w:tabs>
      <w:jc w:val="center"/>
    </w:pPr>
    <w:r w:rsidRPr="00E22F67">
      <w:t>G/SPS/N/EU/703</w:t>
    </w:r>
  </w:p>
  <w:p w14:paraId="6EA98E40" w14:textId="77777777" w:rsidR="00E22F67" w:rsidRPr="00E22F67" w:rsidRDefault="00E22F67" w:rsidP="00E22F67">
    <w:pPr>
      <w:pStyle w:val="Header"/>
      <w:pBdr>
        <w:bottom w:val="single" w:sz="4" w:space="1" w:color="auto"/>
      </w:pBdr>
      <w:tabs>
        <w:tab w:val="clear" w:pos="4513"/>
        <w:tab w:val="clear" w:pos="9027"/>
      </w:tabs>
      <w:jc w:val="center"/>
    </w:pPr>
  </w:p>
  <w:p w14:paraId="2DAA3AE1" w14:textId="65EA7579" w:rsidR="00E22F67" w:rsidRPr="00E22F67" w:rsidRDefault="005D37AC" w:rsidP="00E22F67">
    <w:pPr>
      <w:pStyle w:val="Header"/>
      <w:pBdr>
        <w:bottom w:val="single" w:sz="4" w:space="1" w:color="auto"/>
      </w:pBdr>
      <w:tabs>
        <w:tab w:val="clear" w:pos="4513"/>
        <w:tab w:val="clear" w:pos="9027"/>
      </w:tabs>
      <w:jc w:val="center"/>
    </w:pPr>
    <w:r w:rsidRPr="00E22F67">
      <w:t xml:space="preserve">- </w:t>
    </w:r>
    <w:r w:rsidRPr="00E22F67">
      <w:fldChar w:fldCharType="begin"/>
    </w:r>
    <w:r w:rsidRPr="00E22F67">
      <w:instrText xml:space="preserve"> PAGE </w:instrText>
    </w:r>
    <w:r w:rsidRPr="00E22F67">
      <w:fldChar w:fldCharType="separate"/>
    </w:r>
    <w:r w:rsidRPr="00E22F67">
      <w:rPr>
        <w:noProof/>
      </w:rPr>
      <w:t>2</w:t>
    </w:r>
    <w:r w:rsidRPr="00E22F67">
      <w:fldChar w:fldCharType="end"/>
    </w:r>
    <w:r w:rsidRPr="00E22F67">
      <w:t xml:space="preserve"> -</w:t>
    </w:r>
  </w:p>
  <w:p w14:paraId="0A52E6EF" w14:textId="4A3D531C" w:rsidR="00EA4725" w:rsidRPr="00E22F67" w:rsidRDefault="00EA4725" w:rsidP="00E22F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39E0" w14:paraId="367706E2" w14:textId="77777777" w:rsidTr="00EE3CAF">
      <w:trPr>
        <w:trHeight w:val="240"/>
        <w:jc w:val="center"/>
      </w:trPr>
      <w:tc>
        <w:tcPr>
          <w:tcW w:w="3794" w:type="dxa"/>
          <w:shd w:val="clear" w:color="auto" w:fill="FFFFFF"/>
          <w:tcMar>
            <w:left w:w="108" w:type="dxa"/>
            <w:right w:w="108" w:type="dxa"/>
          </w:tcMar>
          <w:vAlign w:val="center"/>
        </w:tcPr>
        <w:p w14:paraId="66A47D7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F6D7D91" w14:textId="0D3DE5E0" w:rsidR="00ED54E0" w:rsidRPr="00EA4725" w:rsidRDefault="005D37AC" w:rsidP="00422B6F">
          <w:pPr>
            <w:jc w:val="right"/>
            <w:rPr>
              <w:b/>
              <w:color w:val="FF0000"/>
              <w:szCs w:val="16"/>
            </w:rPr>
          </w:pPr>
          <w:r>
            <w:rPr>
              <w:b/>
              <w:color w:val="FF0000"/>
              <w:szCs w:val="16"/>
            </w:rPr>
            <w:t xml:space="preserve"> </w:t>
          </w:r>
        </w:p>
      </w:tc>
    </w:tr>
    <w:bookmarkEnd w:id="87"/>
    <w:tr w:rsidR="00DD39E0" w14:paraId="1C9E7887" w14:textId="77777777" w:rsidTr="00EE3CAF">
      <w:trPr>
        <w:trHeight w:val="213"/>
        <w:jc w:val="center"/>
      </w:trPr>
      <w:tc>
        <w:tcPr>
          <w:tcW w:w="3794" w:type="dxa"/>
          <w:vMerge w:val="restart"/>
          <w:shd w:val="clear" w:color="auto" w:fill="FFFFFF"/>
          <w:tcMar>
            <w:left w:w="0" w:type="dxa"/>
            <w:right w:w="0" w:type="dxa"/>
          </w:tcMar>
        </w:tcPr>
        <w:p w14:paraId="0F4FD276" w14:textId="77777777" w:rsidR="00ED54E0" w:rsidRPr="00EA4725" w:rsidRDefault="00C25474" w:rsidP="00422B6F">
          <w:pPr>
            <w:jc w:val="left"/>
          </w:pPr>
          <w:r>
            <w:rPr>
              <w:lang w:eastAsia="en-GB"/>
            </w:rPr>
            <w:pict w14:anchorId="033A2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0449C1DA" w14:textId="77777777" w:rsidR="00ED54E0" w:rsidRPr="00EA4725" w:rsidRDefault="00ED54E0" w:rsidP="00422B6F">
          <w:pPr>
            <w:jc w:val="right"/>
            <w:rPr>
              <w:b/>
              <w:szCs w:val="16"/>
            </w:rPr>
          </w:pPr>
        </w:p>
      </w:tc>
    </w:tr>
    <w:tr w:rsidR="00DD39E0" w14:paraId="169624A0" w14:textId="77777777" w:rsidTr="00EE3CAF">
      <w:trPr>
        <w:trHeight w:val="868"/>
        <w:jc w:val="center"/>
      </w:trPr>
      <w:tc>
        <w:tcPr>
          <w:tcW w:w="3794" w:type="dxa"/>
          <w:vMerge/>
          <w:shd w:val="clear" w:color="auto" w:fill="FFFFFF"/>
          <w:tcMar>
            <w:left w:w="108" w:type="dxa"/>
            <w:right w:w="108" w:type="dxa"/>
          </w:tcMar>
        </w:tcPr>
        <w:p w14:paraId="06828C9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C2CD416" w14:textId="77777777" w:rsidR="00E22F67" w:rsidRDefault="005D37AC" w:rsidP="00656ABC">
          <w:pPr>
            <w:jc w:val="right"/>
            <w:rPr>
              <w:b/>
              <w:szCs w:val="16"/>
            </w:rPr>
          </w:pPr>
          <w:bookmarkStart w:id="88" w:name="bmkSymbols"/>
          <w:r>
            <w:rPr>
              <w:b/>
              <w:szCs w:val="16"/>
            </w:rPr>
            <w:t>G/SPS/N/EU/703</w:t>
          </w:r>
          <w:bookmarkEnd w:id="88"/>
        </w:p>
      </w:tc>
    </w:tr>
    <w:tr w:rsidR="00DD39E0" w14:paraId="2C8807BF" w14:textId="77777777" w:rsidTr="00EE3CAF">
      <w:trPr>
        <w:trHeight w:val="240"/>
        <w:jc w:val="center"/>
      </w:trPr>
      <w:tc>
        <w:tcPr>
          <w:tcW w:w="3794" w:type="dxa"/>
          <w:vMerge/>
          <w:shd w:val="clear" w:color="auto" w:fill="FFFFFF"/>
          <w:tcMar>
            <w:left w:w="108" w:type="dxa"/>
            <w:right w:w="108" w:type="dxa"/>
          </w:tcMar>
          <w:vAlign w:val="center"/>
        </w:tcPr>
        <w:p w14:paraId="1907C92C" w14:textId="77777777" w:rsidR="00ED54E0" w:rsidRPr="00EA4725" w:rsidRDefault="00ED54E0" w:rsidP="00422B6F"/>
      </w:tc>
      <w:tc>
        <w:tcPr>
          <w:tcW w:w="5448" w:type="dxa"/>
          <w:gridSpan w:val="2"/>
          <w:shd w:val="clear" w:color="auto" w:fill="FFFFFF"/>
          <w:tcMar>
            <w:left w:w="108" w:type="dxa"/>
            <w:right w:w="108" w:type="dxa"/>
          </w:tcMar>
          <w:vAlign w:val="center"/>
        </w:tcPr>
        <w:p w14:paraId="5ABD558E" w14:textId="77777777" w:rsidR="00ED54E0" w:rsidRPr="00EA4725" w:rsidRDefault="005D37AC" w:rsidP="00422B6F">
          <w:pPr>
            <w:jc w:val="right"/>
            <w:rPr>
              <w:szCs w:val="16"/>
            </w:rPr>
          </w:pPr>
          <w:bookmarkStart w:id="89" w:name="spsDateDistribution"/>
          <w:bookmarkStart w:id="90" w:name="bmkDate"/>
          <w:bookmarkEnd w:id="89"/>
          <w:r w:rsidRPr="00EA4725">
            <w:rPr>
              <w:szCs w:val="16"/>
            </w:rPr>
            <w:t>18 December 2023</w:t>
          </w:r>
          <w:bookmarkEnd w:id="90"/>
        </w:p>
      </w:tc>
    </w:tr>
    <w:tr w:rsidR="00DD39E0" w14:paraId="7CBBAE1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9DF816" w14:textId="0A94AAA6" w:rsidR="00ED54E0" w:rsidRPr="00EA4725" w:rsidRDefault="005D37AC"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25474">
            <w:rPr>
              <w:color w:val="FF0000"/>
              <w:szCs w:val="16"/>
            </w:rPr>
            <w:t>8649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C434BB2" w14:textId="77777777" w:rsidR="00ED54E0" w:rsidRPr="00EA4725" w:rsidRDefault="005D37A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D39E0" w14:paraId="487BDF9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13DFE2" w14:textId="475AFED3" w:rsidR="00ED54E0" w:rsidRPr="00EA4725" w:rsidRDefault="005D37A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80CE6C" w14:textId="41383DB2" w:rsidR="00ED54E0" w:rsidRPr="00441372" w:rsidRDefault="005D37AC" w:rsidP="00EC687E">
          <w:pPr>
            <w:jc w:val="right"/>
            <w:rPr>
              <w:bCs/>
              <w:szCs w:val="18"/>
            </w:rPr>
          </w:pPr>
          <w:bookmarkStart w:id="95" w:name="bmkLanguage"/>
          <w:r>
            <w:rPr>
              <w:bCs/>
              <w:szCs w:val="18"/>
            </w:rPr>
            <w:t>Original: English</w:t>
          </w:r>
          <w:bookmarkEnd w:id="95"/>
        </w:p>
      </w:tc>
    </w:tr>
  </w:tbl>
  <w:p w14:paraId="533DCCA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E4125"/>
    <w:multiLevelType w:val="hybridMultilevel"/>
    <w:tmpl w:val="E13AEFF8"/>
    <w:lvl w:ilvl="0" w:tplc="F5ECDF6A">
      <w:start w:val="1"/>
      <w:numFmt w:val="bullet"/>
      <w:lvlText w:val=""/>
      <w:lvlJc w:val="left"/>
      <w:pPr>
        <w:ind w:left="720" w:hanging="360"/>
      </w:pPr>
      <w:rPr>
        <w:rFonts w:ascii="Symbol" w:hAnsi="Symbol" w:hint="default"/>
      </w:rPr>
    </w:lvl>
    <w:lvl w:ilvl="1" w:tplc="843A041E">
      <w:start w:val="1"/>
      <w:numFmt w:val="bullet"/>
      <w:lvlText w:val="o"/>
      <w:lvlJc w:val="left"/>
      <w:pPr>
        <w:tabs>
          <w:tab w:val="num" w:pos="1440"/>
        </w:tabs>
        <w:ind w:left="1440" w:hanging="360"/>
      </w:pPr>
      <w:rPr>
        <w:rFonts w:ascii="Courier New" w:hAnsi="Courier New"/>
      </w:rPr>
    </w:lvl>
    <w:lvl w:ilvl="2" w:tplc="46D26924">
      <w:start w:val="1"/>
      <w:numFmt w:val="bullet"/>
      <w:lvlText w:val=""/>
      <w:lvlJc w:val="left"/>
      <w:pPr>
        <w:tabs>
          <w:tab w:val="num" w:pos="2160"/>
        </w:tabs>
        <w:ind w:left="2160" w:hanging="360"/>
      </w:pPr>
      <w:rPr>
        <w:rFonts w:ascii="Wingdings" w:hAnsi="Wingdings"/>
      </w:rPr>
    </w:lvl>
    <w:lvl w:ilvl="3" w:tplc="2A9882E4">
      <w:start w:val="1"/>
      <w:numFmt w:val="bullet"/>
      <w:lvlText w:val=""/>
      <w:lvlJc w:val="left"/>
      <w:pPr>
        <w:tabs>
          <w:tab w:val="num" w:pos="2880"/>
        </w:tabs>
        <w:ind w:left="2880" w:hanging="360"/>
      </w:pPr>
      <w:rPr>
        <w:rFonts w:ascii="Symbol" w:hAnsi="Symbol"/>
      </w:rPr>
    </w:lvl>
    <w:lvl w:ilvl="4" w:tplc="FF761556">
      <w:start w:val="1"/>
      <w:numFmt w:val="bullet"/>
      <w:lvlText w:val="o"/>
      <w:lvlJc w:val="left"/>
      <w:pPr>
        <w:tabs>
          <w:tab w:val="num" w:pos="3600"/>
        </w:tabs>
        <w:ind w:left="3600" w:hanging="360"/>
      </w:pPr>
      <w:rPr>
        <w:rFonts w:ascii="Courier New" w:hAnsi="Courier New"/>
      </w:rPr>
    </w:lvl>
    <w:lvl w:ilvl="5" w:tplc="0CD0D0A4">
      <w:start w:val="1"/>
      <w:numFmt w:val="bullet"/>
      <w:lvlText w:val=""/>
      <w:lvlJc w:val="left"/>
      <w:pPr>
        <w:tabs>
          <w:tab w:val="num" w:pos="4320"/>
        </w:tabs>
        <w:ind w:left="4320" w:hanging="360"/>
      </w:pPr>
      <w:rPr>
        <w:rFonts w:ascii="Wingdings" w:hAnsi="Wingdings"/>
      </w:rPr>
    </w:lvl>
    <w:lvl w:ilvl="6" w:tplc="AC7A6852">
      <w:start w:val="1"/>
      <w:numFmt w:val="bullet"/>
      <w:lvlText w:val=""/>
      <w:lvlJc w:val="left"/>
      <w:pPr>
        <w:tabs>
          <w:tab w:val="num" w:pos="5040"/>
        </w:tabs>
        <w:ind w:left="5040" w:hanging="360"/>
      </w:pPr>
      <w:rPr>
        <w:rFonts w:ascii="Symbol" w:hAnsi="Symbol"/>
      </w:rPr>
    </w:lvl>
    <w:lvl w:ilvl="7" w:tplc="AB066F92">
      <w:start w:val="1"/>
      <w:numFmt w:val="bullet"/>
      <w:lvlText w:val="o"/>
      <w:lvlJc w:val="left"/>
      <w:pPr>
        <w:tabs>
          <w:tab w:val="num" w:pos="5760"/>
        </w:tabs>
        <w:ind w:left="5760" w:hanging="360"/>
      </w:pPr>
      <w:rPr>
        <w:rFonts w:ascii="Courier New" w:hAnsi="Courier New"/>
      </w:rPr>
    </w:lvl>
    <w:lvl w:ilvl="8" w:tplc="CC7C2F2C">
      <w:start w:val="1"/>
      <w:numFmt w:val="bullet"/>
      <w:lvlText w:val=""/>
      <w:lvlJc w:val="left"/>
      <w:pPr>
        <w:tabs>
          <w:tab w:val="num" w:pos="6480"/>
        </w:tabs>
        <w:ind w:left="6480" w:hanging="360"/>
      </w:pPr>
      <w:rPr>
        <w:rFonts w:ascii="Wingdings" w:hAnsi="Wingdings"/>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16EC482">
      <w:start w:val="1"/>
      <w:numFmt w:val="decimal"/>
      <w:pStyle w:val="SummaryText"/>
      <w:lvlText w:val="%1."/>
      <w:lvlJc w:val="left"/>
      <w:pPr>
        <w:ind w:left="360" w:hanging="360"/>
      </w:pPr>
    </w:lvl>
    <w:lvl w:ilvl="1" w:tplc="2646A62C" w:tentative="1">
      <w:start w:val="1"/>
      <w:numFmt w:val="lowerLetter"/>
      <w:lvlText w:val="%2."/>
      <w:lvlJc w:val="left"/>
      <w:pPr>
        <w:ind w:left="1080" w:hanging="360"/>
      </w:pPr>
    </w:lvl>
    <w:lvl w:ilvl="2" w:tplc="6FAA4AF2" w:tentative="1">
      <w:start w:val="1"/>
      <w:numFmt w:val="lowerRoman"/>
      <w:lvlText w:val="%3."/>
      <w:lvlJc w:val="right"/>
      <w:pPr>
        <w:ind w:left="1800" w:hanging="180"/>
      </w:pPr>
    </w:lvl>
    <w:lvl w:ilvl="3" w:tplc="85B2707A" w:tentative="1">
      <w:start w:val="1"/>
      <w:numFmt w:val="decimal"/>
      <w:lvlText w:val="%4."/>
      <w:lvlJc w:val="left"/>
      <w:pPr>
        <w:ind w:left="2520" w:hanging="360"/>
      </w:pPr>
    </w:lvl>
    <w:lvl w:ilvl="4" w:tplc="7FE60600" w:tentative="1">
      <w:start w:val="1"/>
      <w:numFmt w:val="lowerLetter"/>
      <w:lvlText w:val="%5."/>
      <w:lvlJc w:val="left"/>
      <w:pPr>
        <w:ind w:left="3240" w:hanging="360"/>
      </w:pPr>
    </w:lvl>
    <w:lvl w:ilvl="5" w:tplc="9E3879FE" w:tentative="1">
      <w:start w:val="1"/>
      <w:numFmt w:val="lowerRoman"/>
      <w:lvlText w:val="%6."/>
      <w:lvlJc w:val="right"/>
      <w:pPr>
        <w:ind w:left="3960" w:hanging="180"/>
      </w:pPr>
    </w:lvl>
    <w:lvl w:ilvl="6" w:tplc="7108A2EC" w:tentative="1">
      <w:start w:val="1"/>
      <w:numFmt w:val="decimal"/>
      <w:lvlText w:val="%7."/>
      <w:lvlJc w:val="left"/>
      <w:pPr>
        <w:ind w:left="4680" w:hanging="360"/>
      </w:pPr>
    </w:lvl>
    <w:lvl w:ilvl="7" w:tplc="D4C076CE" w:tentative="1">
      <w:start w:val="1"/>
      <w:numFmt w:val="lowerLetter"/>
      <w:lvlText w:val="%8."/>
      <w:lvlJc w:val="left"/>
      <w:pPr>
        <w:ind w:left="5400" w:hanging="360"/>
      </w:pPr>
    </w:lvl>
    <w:lvl w:ilvl="8" w:tplc="419EAD9E"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4EB854D8">
      <w:start w:val="1"/>
      <w:numFmt w:val="bullet"/>
      <w:lvlText w:val=""/>
      <w:lvlJc w:val="left"/>
      <w:pPr>
        <w:ind w:left="720" w:hanging="360"/>
      </w:pPr>
      <w:rPr>
        <w:rFonts w:ascii="Symbol" w:hAnsi="Symbol"/>
      </w:rPr>
    </w:lvl>
    <w:lvl w:ilvl="1" w:tplc="3656119A">
      <w:start w:val="1"/>
      <w:numFmt w:val="bullet"/>
      <w:lvlText w:val="o"/>
      <w:lvlJc w:val="left"/>
      <w:pPr>
        <w:tabs>
          <w:tab w:val="num" w:pos="1440"/>
        </w:tabs>
        <w:ind w:left="1440" w:hanging="360"/>
      </w:pPr>
      <w:rPr>
        <w:rFonts w:ascii="Courier New" w:hAnsi="Courier New"/>
      </w:rPr>
    </w:lvl>
    <w:lvl w:ilvl="2" w:tplc="A07E7B80">
      <w:start w:val="1"/>
      <w:numFmt w:val="bullet"/>
      <w:lvlText w:val=""/>
      <w:lvlJc w:val="left"/>
      <w:pPr>
        <w:tabs>
          <w:tab w:val="num" w:pos="2160"/>
        </w:tabs>
        <w:ind w:left="2160" w:hanging="360"/>
      </w:pPr>
      <w:rPr>
        <w:rFonts w:ascii="Wingdings" w:hAnsi="Wingdings"/>
      </w:rPr>
    </w:lvl>
    <w:lvl w:ilvl="3" w:tplc="81CABBB8">
      <w:start w:val="1"/>
      <w:numFmt w:val="bullet"/>
      <w:lvlText w:val=""/>
      <w:lvlJc w:val="left"/>
      <w:pPr>
        <w:tabs>
          <w:tab w:val="num" w:pos="2880"/>
        </w:tabs>
        <w:ind w:left="2880" w:hanging="360"/>
      </w:pPr>
      <w:rPr>
        <w:rFonts w:ascii="Symbol" w:hAnsi="Symbol"/>
      </w:rPr>
    </w:lvl>
    <w:lvl w:ilvl="4" w:tplc="269C9716">
      <w:start w:val="1"/>
      <w:numFmt w:val="bullet"/>
      <w:lvlText w:val="o"/>
      <w:lvlJc w:val="left"/>
      <w:pPr>
        <w:tabs>
          <w:tab w:val="num" w:pos="3600"/>
        </w:tabs>
        <w:ind w:left="3600" w:hanging="360"/>
      </w:pPr>
      <w:rPr>
        <w:rFonts w:ascii="Courier New" w:hAnsi="Courier New"/>
      </w:rPr>
    </w:lvl>
    <w:lvl w:ilvl="5" w:tplc="AA5E7506">
      <w:start w:val="1"/>
      <w:numFmt w:val="bullet"/>
      <w:lvlText w:val=""/>
      <w:lvlJc w:val="left"/>
      <w:pPr>
        <w:tabs>
          <w:tab w:val="num" w:pos="4320"/>
        </w:tabs>
        <w:ind w:left="4320" w:hanging="360"/>
      </w:pPr>
      <w:rPr>
        <w:rFonts w:ascii="Wingdings" w:hAnsi="Wingdings"/>
      </w:rPr>
    </w:lvl>
    <w:lvl w:ilvl="6" w:tplc="C232764C">
      <w:start w:val="1"/>
      <w:numFmt w:val="bullet"/>
      <w:lvlText w:val=""/>
      <w:lvlJc w:val="left"/>
      <w:pPr>
        <w:tabs>
          <w:tab w:val="num" w:pos="5040"/>
        </w:tabs>
        <w:ind w:left="5040" w:hanging="360"/>
      </w:pPr>
      <w:rPr>
        <w:rFonts w:ascii="Symbol" w:hAnsi="Symbol"/>
      </w:rPr>
    </w:lvl>
    <w:lvl w:ilvl="7" w:tplc="E438FDE6">
      <w:start w:val="1"/>
      <w:numFmt w:val="bullet"/>
      <w:lvlText w:val="o"/>
      <w:lvlJc w:val="left"/>
      <w:pPr>
        <w:tabs>
          <w:tab w:val="num" w:pos="5760"/>
        </w:tabs>
        <w:ind w:left="5760" w:hanging="360"/>
      </w:pPr>
      <w:rPr>
        <w:rFonts w:ascii="Courier New" w:hAnsi="Courier New"/>
      </w:rPr>
    </w:lvl>
    <w:lvl w:ilvl="8" w:tplc="0C8EF552">
      <w:start w:val="1"/>
      <w:numFmt w:val="bullet"/>
      <w:lvlText w:val=""/>
      <w:lvlJc w:val="left"/>
      <w:pPr>
        <w:tabs>
          <w:tab w:val="num" w:pos="6480"/>
        </w:tabs>
        <w:ind w:left="6480" w:hanging="360"/>
      </w:pPr>
      <w:rPr>
        <w:rFonts w:ascii="Wingdings" w:hAnsi="Wingdings"/>
      </w:rPr>
    </w:lvl>
  </w:abstractNum>
  <w:num w:numId="1" w16cid:durableId="1453750645">
    <w:abstractNumId w:val="9"/>
  </w:num>
  <w:num w:numId="2" w16cid:durableId="1687826541">
    <w:abstractNumId w:val="7"/>
  </w:num>
  <w:num w:numId="3" w16cid:durableId="1477333822">
    <w:abstractNumId w:val="6"/>
  </w:num>
  <w:num w:numId="4" w16cid:durableId="156115987">
    <w:abstractNumId w:val="5"/>
  </w:num>
  <w:num w:numId="5" w16cid:durableId="419565254">
    <w:abstractNumId w:val="4"/>
  </w:num>
  <w:num w:numId="6" w16cid:durableId="1800801370">
    <w:abstractNumId w:val="13"/>
  </w:num>
  <w:num w:numId="7" w16cid:durableId="1397321894">
    <w:abstractNumId w:val="12"/>
  </w:num>
  <w:num w:numId="8" w16cid:durableId="1006590077">
    <w:abstractNumId w:val="11"/>
  </w:num>
  <w:num w:numId="9" w16cid:durableId="2110931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9086957">
    <w:abstractNumId w:val="14"/>
  </w:num>
  <w:num w:numId="11" w16cid:durableId="1019048223">
    <w:abstractNumId w:val="8"/>
  </w:num>
  <w:num w:numId="12" w16cid:durableId="6829044">
    <w:abstractNumId w:val="3"/>
  </w:num>
  <w:num w:numId="13" w16cid:durableId="572812101">
    <w:abstractNumId w:val="2"/>
  </w:num>
  <w:num w:numId="14" w16cid:durableId="2146701589">
    <w:abstractNumId w:val="1"/>
  </w:num>
  <w:num w:numId="15" w16cid:durableId="143862643">
    <w:abstractNumId w:val="0"/>
  </w:num>
  <w:num w:numId="16" w16cid:durableId="600793881">
    <w:abstractNumId w:val="15"/>
  </w:num>
  <w:num w:numId="17" w16cid:durableId="823164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1451A"/>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7B1D"/>
    <w:rsid w:val="00467032"/>
    <w:rsid w:val="0046754A"/>
    <w:rsid w:val="004B39D5"/>
    <w:rsid w:val="004E4B52"/>
    <w:rsid w:val="004F203A"/>
    <w:rsid w:val="005336B8"/>
    <w:rsid w:val="00547B5F"/>
    <w:rsid w:val="005975A7"/>
    <w:rsid w:val="005B04B9"/>
    <w:rsid w:val="005B68C7"/>
    <w:rsid w:val="005B7054"/>
    <w:rsid w:val="005C04C1"/>
    <w:rsid w:val="005D37AC"/>
    <w:rsid w:val="005D5981"/>
    <w:rsid w:val="005E6F8D"/>
    <w:rsid w:val="005F30CB"/>
    <w:rsid w:val="00612644"/>
    <w:rsid w:val="0065690F"/>
    <w:rsid w:val="00656ABC"/>
    <w:rsid w:val="00674CCD"/>
    <w:rsid w:val="006B4BC2"/>
    <w:rsid w:val="006F1601"/>
    <w:rsid w:val="006F5826"/>
    <w:rsid w:val="00700181"/>
    <w:rsid w:val="007067B6"/>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44F9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2D07"/>
    <w:rsid w:val="00BA3A7D"/>
    <w:rsid w:val="00BB1F84"/>
    <w:rsid w:val="00BC035A"/>
    <w:rsid w:val="00BE5468"/>
    <w:rsid w:val="00C11EAC"/>
    <w:rsid w:val="00C25474"/>
    <w:rsid w:val="00C305D7"/>
    <w:rsid w:val="00C30F2A"/>
    <w:rsid w:val="00C43456"/>
    <w:rsid w:val="00C43F16"/>
    <w:rsid w:val="00C653E0"/>
    <w:rsid w:val="00C65C0C"/>
    <w:rsid w:val="00C66CB7"/>
    <w:rsid w:val="00C808FC"/>
    <w:rsid w:val="00C856B5"/>
    <w:rsid w:val="00C863EB"/>
    <w:rsid w:val="00CD7D97"/>
    <w:rsid w:val="00CE3EE6"/>
    <w:rsid w:val="00CE4BA1"/>
    <w:rsid w:val="00D000C7"/>
    <w:rsid w:val="00D52A9D"/>
    <w:rsid w:val="00D55AAD"/>
    <w:rsid w:val="00D66911"/>
    <w:rsid w:val="00D747AE"/>
    <w:rsid w:val="00D76A9E"/>
    <w:rsid w:val="00D9226C"/>
    <w:rsid w:val="00DA20BD"/>
    <w:rsid w:val="00DB122C"/>
    <w:rsid w:val="00DD39E0"/>
    <w:rsid w:val="00DD3BA1"/>
    <w:rsid w:val="00DE50DB"/>
    <w:rsid w:val="00DF6AE1"/>
    <w:rsid w:val="00E06B18"/>
    <w:rsid w:val="00E22F67"/>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E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4733_01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settings" Target="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c5922960-9331-414c-9bdb-8d9c65786be1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462B6B3-3E1F-48C8-9F3E-180C4C51A41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609</Words>
  <Characters>3741</Characters>
  <Application>Microsoft Office Word</Application>
  <DocSecurity>0</DocSecurity>
  <Lines>91</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2017-07-03T11:19:00Z</dcterms:created>
  <dcterms:modified xsi:type="dcterms:W3CDTF">2023-12-18T11:28:00Z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G/SPS/N/EU/703</vt:lpwstr>
  </property>
  <property fmtid="{D5CDD505-2E9C-101B-9397-08002B2CF9AE}" pid="3" name="TitusGUID">
    <vt:lpwstr>c5922960-9331-414c-9bdb-8d9c65786be1</vt:lpwstr>
  </property>
  <property fmtid="{D5CDD505-2E9C-101B-9397-08002B2CF9AE}" pid="4" name="WTOCLASSIFICATION">
    <vt:lpwstr>WTO OFFICIAL</vt:lpwstr>
  </property>
</Properties>
</file>