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747A" w14:textId="77777777" w:rsidR="00EA4725" w:rsidRPr="00441372" w:rsidRDefault="0069187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4543" w14:paraId="08C3B82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42E147B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D49A50" w14:textId="77777777" w:rsidR="00EA4725" w:rsidRPr="00441372" w:rsidRDefault="0069187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1530B606" w14:textId="77777777" w:rsidR="00EA4725" w:rsidRPr="00441372" w:rsidRDefault="0069187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64543" w14:paraId="400943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7D98CC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BAD05" w14:textId="77777777" w:rsidR="00EA4725" w:rsidRPr="00441372" w:rsidRDefault="0069187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A64543" w14:paraId="3401B8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7BA70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82FE2" w14:textId="6FF88D3A" w:rsidR="00EA4725" w:rsidRPr="00441372" w:rsidRDefault="0069187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A64543" w14:paraId="3BCD2F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8D0A6" w14:textId="77777777" w:rsidR="00EA4725" w:rsidRPr="00441372" w:rsidRDefault="006918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94DAA" w14:textId="77777777" w:rsidR="00EA4725" w:rsidRPr="00441372" w:rsidRDefault="0069187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FF55909" w14:textId="77777777" w:rsidR="00EA4725" w:rsidRPr="00441372" w:rsidRDefault="0069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6585DC" w14:textId="77777777" w:rsidR="00EA4725" w:rsidRPr="00441372" w:rsidRDefault="0069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64543" w14:paraId="4DAB59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CAE23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15E11" w14:textId="77777777" w:rsidR="00EA4725" w:rsidRPr="00441372" w:rsidRDefault="0069187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Draft Commission Regulation amending Annex II to Regulation (EC) No 396/2005 of the European Parliament and of the Council as regards maximum residue levels for </w:t>
            </w:r>
            <w:proofErr w:type="spellStart"/>
            <w:r w:rsidRPr="0065690F">
              <w:t>napropamide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pyridaben</w:t>
            </w:r>
            <w:proofErr w:type="spellEnd"/>
            <w:r w:rsidRPr="0065690F">
              <w:t xml:space="preserve"> and tebufenpyrad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32</w:t>
            </w:r>
            <w:bookmarkEnd w:id="20"/>
          </w:p>
          <w:bookmarkStart w:id="21" w:name="sps5d"/>
          <w:p w14:paraId="49A2747D" w14:textId="77777777" w:rsidR="00EA4725" w:rsidRPr="00441372" w:rsidRDefault="0069187E" w:rsidP="00E23FE5">
            <w:r>
              <w:fldChar w:fldCharType="begin"/>
            </w:r>
            <w:r>
              <w:instrText>HYPERLINK "https://members.wto.org/crnattachments/2024/SPS/EEC/24_00942_00_e.pdf"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https://members.wto.org/crnattachments/2024/SPS/EEC/24_00942_00_e.pdf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785BAFBB" w14:textId="77777777" w:rsidR="00EA4725" w:rsidRPr="00441372" w:rsidRDefault="00986CC1" w:rsidP="00441372">
            <w:hyperlink r:id="rId8" w:tgtFrame="_blank" w:history="1">
              <w:r w:rsidR="0069187E" w:rsidRPr="00441372">
                <w:rPr>
                  <w:color w:val="0000FF"/>
                  <w:u w:val="single"/>
                </w:rPr>
                <w:t>https://members.wto.org/crnattachments/2024/SPS/EEC/24_00942_01_e.pdf</w:t>
              </w:r>
            </w:hyperlink>
          </w:p>
          <w:p w14:paraId="707199CF" w14:textId="77777777" w:rsidR="00EA4725" w:rsidRPr="00441372" w:rsidRDefault="00986CC1" w:rsidP="00441372">
            <w:hyperlink r:id="rId9" w:tgtFrame="_blank" w:history="1">
              <w:r w:rsidR="0069187E" w:rsidRPr="00441372">
                <w:rPr>
                  <w:color w:val="0000FF"/>
                  <w:u w:val="single"/>
                </w:rPr>
                <w:t>https://members.wto.org/crnattachments/2024/SPS/EEC/24_00942_02_e.pdf</w:t>
              </w:r>
            </w:hyperlink>
          </w:p>
          <w:p w14:paraId="51268439" w14:textId="77777777" w:rsidR="00EA4725" w:rsidRPr="00441372" w:rsidRDefault="00986CC1" w:rsidP="00441372">
            <w:pPr>
              <w:spacing w:after="120"/>
            </w:pPr>
            <w:hyperlink r:id="rId10" w:tgtFrame="_blank" w:history="1">
              <w:r w:rsidR="0069187E" w:rsidRPr="00441372">
                <w:rPr>
                  <w:color w:val="0000FF"/>
                  <w:u w:val="single"/>
                </w:rPr>
                <w:t>https://members.wto.org/crnattac</w:t>
              </w:r>
              <w:r w:rsidR="0069187E" w:rsidRPr="00441372">
                <w:rPr>
                  <w:color w:val="0000FF"/>
                  <w:u w:val="single"/>
                </w:rPr>
                <w:t>h</w:t>
              </w:r>
              <w:r w:rsidR="0069187E" w:rsidRPr="00441372">
                <w:rPr>
                  <w:color w:val="0000FF"/>
                  <w:u w:val="single"/>
                </w:rPr>
                <w:t>ments/2024/SPS/EEC/24_00942_03_e.pdf</w:t>
              </w:r>
            </w:hyperlink>
            <w:bookmarkEnd w:id="21"/>
          </w:p>
        </w:tc>
      </w:tr>
      <w:tr w:rsidR="00A64543" w14:paraId="6AAB18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342FB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D657C" w14:textId="77777777" w:rsidR="00EA4725" w:rsidRPr="00441372" w:rsidRDefault="0069187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review and update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</w:t>
            </w:r>
            <w:proofErr w:type="spellStart"/>
            <w:r w:rsidRPr="0065690F">
              <w:t>napropamide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pyridaben</w:t>
            </w:r>
            <w:proofErr w:type="spellEnd"/>
            <w:r w:rsidRPr="0065690F">
              <w:t xml:space="preserve"> and tebufenpyrad in certain food products following the evaluation and/or the lack of confirmatory data.</w:t>
            </w:r>
            <w:bookmarkEnd w:id="23"/>
          </w:p>
        </w:tc>
      </w:tr>
      <w:tr w:rsidR="00A64543" w14:paraId="4F356F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2056C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6E17E" w14:textId="77777777" w:rsidR="00EA4725" w:rsidRPr="00441372" w:rsidRDefault="0069187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64543" w14:paraId="64E813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DBFF7" w14:textId="77777777" w:rsidR="00EA4725" w:rsidRPr="00441372" w:rsidRDefault="0069187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A5A0C" w14:textId="77777777" w:rsidR="00EA4725" w:rsidRPr="00441372" w:rsidRDefault="0069187E" w:rsidP="00B503DE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8AD46BD" w14:textId="77777777" w:rsidR="00EA4725" w:rsidRPr="00441372" w:rsidRDefault="0069187E" w:rsidP="00B503DE">
            <w:pPr>
              <w:spacing w:after="8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A7FAC55" w14:textId="77777777" w:rsidR="00EA4725" w:rsidRPr="00441372" w:rsidRDefault="0069187E" w:rsidP="00B503D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F031364" w14:textId="77777777" w:rsidR="00EA4725" w:rsidRPr="00441372" w:rsidRDefault="0069187E" w:rsidP="00B503D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40BCD5A" w14:textId="77777777" w:rsidR="00EA4725" w:rsidRPr="00441372" w:rsidRDefault="0069187E" w:rsidP="00B503DE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3D1D06F" w14:textId="77777777" w:rsidR="00EA4725" w:rsidRPr="00441372" w:rsidRDefault="0069187E" w:rsidP="00B503DE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360AE4" w14:textId="77777777" w:rsidR="00EA4725" w:rsidRPr="00441372" w:rsidRDefault="0069187E" w:rsidP="00B503DE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B4C9B21" w14:textId="77777777" w:rsidR="00EA4725" w:rsidRPr="00441372" w:rsidRDefault="0069187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64543" w14:paraId="03C7F1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8F4F9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FA651" w14:textId="77777777" w:rsidR="00E23FE5" w:rsidRDefault="0069187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7EAD5B7" w14:textId="69B94BFE" w:rsidR="00EA4725" w:rsidRPr="00441372" w:rsidRDefault="0069187E" w:rsidP="00E23FE5">
            <w:pPr>
              <w:numPr>
                <w:ilvl w:val="0"/>
                <w:numId w:val="16"/>
              </w:numPr>
              <w:spacing w:before="120"/>
              <w:ind w:left="358"/>
            </w:pPr>
            <w:r w:rsidRPr="0065690F">
              <w:t>Regulation (EC) No 396/2005 of the European Parliament and of the Council of 23</w:t>
            </w:r>
            <w:r w:rsidR="00E23FE5"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77159E7A" w14:textId="3E37B86F" w:rsidR="00320901" w:rsidRPr="0065690F" w:rsidRDefault="00986CC1" w:rsidP="00E23FE5">
            <w:pPr>
              <w:ind w:left="358"/>
            </w:pPr>
            <w:hyperlink r:id="rId11" w:history="1">
              <w:r w:rsidR="0069187E" w:rsidRPr="002B23E1">
                <w:rPr>
                  <w:rStyle w:val="Hyperlink"/>
                </w:rPr>
                <w:t>http://eur-lex.europa.eu/legal-content/EN/ALL/?uri=CELEX%3A32005R0396</w:t>
              </w:r>
            </w:hyperlink>
          </w:p>
          <w:p w14:paraId="136D95B9" w14:textId="77777777" w:rsidR="00320901" w:rsidRPr="0065690F" w:rsidRDefault="0069187E" w:rsidP="00E23FE5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European Food Safety Authority; Reasoned opinion on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for </w:t>
            </w:r>
            <w:proofErr w:type="spellStart"/>
            <w:r w:rsidRPr="0065690F">
              <w:t>napropamide</w:t>
            </w:r>
            <w:proofErr w:type="spellEnd"/>
            <w:r w:rsidRPr="0065690F">
              <w:t>; EFSA Journal, 2023;21(7):8125.</w:t>
            </w:r>
          </w:p>
          <w:p w14:paraId="6E15A728" w14:textId="4E50E307" w:rsidR="00320901" w:rsidRPr="0065690F" w:rsidRDefault="00986CC1" w:rsidP="00E23FE5">
            <w:pPr>
              <w:ind w:left="358"/>
            </w:pPr>
            <w:hyperlink r:id="rId12" w:history="1">
              <w:r w:rsidR="0069187E" w:rsidRPr="002B23E1">
                <w:rPr>
                  <w:rStyle w:val="Hyperlink"/>
                </w:rPr>
                <w:t>https://doi.org/10.2903/j.efsa.2023.8125</w:t>
              </w:r>
            </w:hyperlink>
          </w:p>
          <w:p w14:paraId="4FBA9846" w14:textId="77777777" w:rsidR="00320901" w:rsidRPr="0065690F" w:rsidRDefault="0069187E" w:rsidP="00E23FE5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European Food Safety Authority: Reasoned Opinion on the evaluation of confirmatory data following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and modification of the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in pome fruits for </w:t>
            </w:r>
            <w:proofErr w:type="spellStart"/>
            <w:r w:rsidRPr="0065690F">
              <w:t>pyridaben</w:t>
            </w:r>
            <w:proofErr w:type="spellEnd"/>
            <w:r w:rsidRPr="0065690F">
              <w:t>; EFSA Journal 2023; 21(4):7970</w:t>
            </w:r>
          </w:p>
          <w:p w14:paraId="4470A140" w14:textId="753A2F8C" w:rsidR="00320901" w:rsidRPr="0065690F" w:rsidRDefault="00986CC1" w:rsidP="00E23FE5">
            <w:pPr>
              <w:ind w:left="358"/>
            </w:pPr>
            <w:hyperlink r:id="rId13" w:history="1">
              <w:r w:rsidR="0069187E" w:rsidRPr="002B23E1">
                <w:rPr>
                  <w:rStyle w:val="Hyperlink"/>
                </w:rPr>
                <w:t>https://doi.org/10.2903/j.efsa.2023.7970</w:t>
              </w:r>
            </w:hyperlink>
          </w:p>
          <w:p w14:paraId="2FE6FCB4" w14:textId="77777777" w:rsidR="00320901" w:rsidRPr="0065690F" w:rsidRDefault="0069187E" w:rsidP="00E23FE5">
            <w:pPr>
              <w:numPr>
                <w:ilvl w:val="0"/>
                <w:numId w:val="16"/>
              </w:numPr>
              <w:ind w:left="358"/>
            </w:pPr>
            <w:r w:rsidRPr="0065690F">
              <w:t xml:space="preserve">European Food Safety Authority; Reasoned opinion on evaluation of confirmatory data following the Article 12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review for tebufenpyrad; EFSA Journal 2023;21(2):7774</w:t>
            </w:r>
          </w:p>
          <w:p w14:paraId="4B7940CF" w14:textId="48655702" w:rsidR="00320901" w:rsidRPr="0065690F" w:rsidRDefault="00986CC1" w:rsidP="00E23FE5">
            <w:pPr>
              <w:ind w:left="358"/>
            </w:pPr>
            <w:hyperlink r:id="rId14" w:history="1">
              <w:r w:rsidR="0069187E" w:rsidRPr="002B23E1">
                <w:rPr>
                  <w:rStyle w:val="Hyperlink"/>
                </w:rPr>
                <w:t>https://doi.org/10.2903/j.efsa.2023.7774</w:t>
              </w:r>
            </w:hyperlink>
          </w:p>
          <w:p w14:paraId="05B8209E" w14:textId="7F4D6006" w:rsidR="00320901" w:rsidRPr="0065690F" w:rsidRDefault="0069187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A64543" w14:paraId="72CB86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BFD6E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63B0E" w14:textId="77777777" w:rsidR="00EA4725" w:rsidRPr="00441372" w:rsidRDefault="0069187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23 August 2024</w:t>
            </w:r>
            <w:bookmarkEnd w:id="59"/>
          </w:p>
          <w:p w14:paraId="4194569C" w14:textId="77777777" w:rsidR="00EA4725" w:rsidRPr="00441372" w:rsidRDefault="0069187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23 September 2024</w:t>
            </w:r>
            <w:bookmarkEnd w:id="61"/>
          </w:p>
        </w:tc>
      </w:tr>
      <w:tr w:rsidR="00A64543" w14:paraId="6FF606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BF378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7FEC2" w14:textId="77777777" w:rsidR="00EA4725" w:rsidRPr="00441372" w:rsidRDefault="0069187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Regulation shall enter into force on the twentieth day following its publication in the Official Journal of the European Union, and apply six months thereafter.</w:t>
            </w:r>
            <w:bookmarkEnd w:id="65"/>
          </w:p>
          <w:p w14:paraId="61255335" w14:textId="77777777" w:rsidR="00EA4725" w:rsidRPr="00441372" w:rsidRDefault="0069187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64543" w14:paraId="7AD8BB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33137" w14:textId="77777777" w:rsidR="00EA4725" w:rsidRPr="00441372" w:rsidRDefault="0069187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3DC21" w14:textId="77777777" w:rsidR="00EA4725" w:rsidRPr="00441372" w:rsidRDefault="0069187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April 2024</w:t>
            </w:r>
            <w:bookmarkEnd w:id="72"/>
          </w:p>
          <w:p w14:paraId="5600ACF6" w14:textId="77777777" w:rsidR="00EA4725" w:rsidRPr="00441372" w:rsidRDefault="0069187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2F84470" w14:textId="77777777" w:rsidR="00320901" w:rsidRPr="0065690F" w:rsidRDefault="0069187E" w:rsidP="00441372">
            <w:r w:rsidRPr="0065690F">
              <w:t>European Commission</w:t>
            </w:r>
          </w:p>
          <w:p w14:paraId="39666C2E" w14:textId="77777777" w:rsidR="00320901" w:rsidRPr="0065690F" w:rsidRDefault="0069187E" w:rsidP="00441372">
            <w:r w:rsidRPr="0065690F">
              <w:t>DG Health and Food Safety, Unit A4-Multilateral International Relations</w:t>
            </w:r>
          </w:p>
          <w:p w14:paraId="29510557" w14:textId="77777777" w:rsidR="00320901" w:rsidRPr="00E23FE5" w:rsidRDefault="0069187E" w:rsidP="00441372">
            <w:pPr>
              <w:rPr>
                <w:lang w:val="fr-CH"/>
              </w:rPr>
            </w:pPr>
            <w:r w:rsidRPr="00E23FE5">
              <w:rPr>
                <w:lang w:val="fr-CH"/>
              </w:rPr>
              <w:t>Rue Froissart 101</w:t>
            </w:r>
          </w:p>
          <w:p w14:paraId="2446B246" w14:textId="77777777" w:rsidR="00320901" w:rsidRPr="00E23FE5" w:rsidRDefault="0069187E" w:rsidP="00441372">
            <w:pPr>
              <w:rPr>
                <w:lang w:val="fr-CH"/>
              </w:rPr>
            </w:pPr>
            <w:r w:rsidRPr="00E23FE5">
              <w:rPr>
                <w:lang w:val="fr-CH"/>
              </w:rPr>
              <w:t>B-1049 Brussels</w:t>
            </w:r>
          </w:p>
          <w:p w14:paraId="4731EED6" w14:textId="77777777" w:rsidR="00320901" w:rsidRPr="00E23FE5" w:rsidRDefault="0069187E" w:rsidP="00441372">
            <w:pPr>
              <w:rPr>
                <w:lang w:val="fr-CH"/>
              </w:rPr>
            </w:pPr>
            <w:r w:rsidRPr="00E23FE5">
              <w:rPr>
                <w:lang w:val="fr-CH"/>
              </w:rPr>
              <w:t>Tel: +(32 2) 29 54263</w:t>
            </w:r>
          </w:p>
          <w:p w14:paraId="61A4658D" w14:textId="77777777" w:rsidR="00320901" w:rsidRPr="0065690F" w:rsidRDefault="0069187E" w:rsidP="00441372">
            <w:pPr>
              <w:spacing w:after="120"/>
            </w:pPr>
            <w:r w:rsidRPr="0065690F">
              <w:t xml:space="preserve">E-mail: </w:t>
            </w:r>
            <w:hyperlink r:id="rId15" w:history="1">
              <w:r w:rsidRPr="0065690F">
                <w:rPr>
                  <w:color w:val="0000FF"/>
                  <w:u w:val="single"/>
                </w:rPr>
                <w:t>sps@ec.europa.eu</w:t>
              </w:r>
            </w:hyperlink>
            <w:bookmarkEnd w:id="79"/>
          </w:p>
        </w:tc>
      </w:tr>
      <w:tr w:rsidR="00A64543" w14:paraId="18E8872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7AF1811" w14:textId="77777777" w:rsidR="00EA4725" w:rsidRPr="00441372" w:rsidRDefault="0069187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33B2668" w14:textId="77777777" w:rsidR="00EA4725" w:rsidRPr="00441372" w:rsidRDefault="0069187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F3D42A4" w14:textId="77777777" w:rsidR="00EA4725" w:rsidRPr="0065690F" w:rsidRDefault="0069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C3265C4" w14:textId="77777777" w:rsidR="00EA4725" w:rsidRPr="0065690F" w:rsidRDefault="0069187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A4-Multilateral International Relations</w:t>
            </w:r>
          </w:p>
          <w:p w14:paraId="34770864" w14:textId="77777777" w:rsidR="00EA4725" w:rsidRPr="00E23FE5" w:rsidRDefault="0069187E" w:rsidP="00F3021D">
            <w:pPr>
              <w:keepNext/>
              <w:keepLines/>
              <w:rPr>
                <w:bCs/>
                <w:lang w:val="fr-CH"/>
              </w:rPr>
            </w:pPr>
            <w:r w:rsidRPr="00E23FE5">
              <w:rPr>
                <w:bCs/>
                <w:lang w:val="fr-CH"/>
              </w:rPr>
              <w:t>Rue Froissart 101</w:t>
            </w:r>
          </w:p>
          <w:p w14:paraId="5589A54A" w14:textId="77777777" w:rsidR="00EA4725" w:rsidRPr="00E23FE5" w:rsidRDefault="0069187E" w:rsidP="00F3021D">
            <w:pPr>
              <w:keepNext/>
              <w:keepLines/>
              <w:rPr>
                <w:bCs/>
                <w:lang w:val="fr-CH"/>
              </w:rPr>
            </w:pPr>
            <w:r w:rsidRPr="00E23FE5">
              <w:rPr>
                <w:bCs/>
                <w:lang w:val="fr-CH"/>
              </w:rPr>
              <w:t>B-1049 Brussels</w:t>
            </w:r>
          </w:p>
          <w:p w14:paraId="1C96F43B" w14:textId="77777777" w:rsidR="00EA4725" w:rsidRPr="00E23FE5" w:rsidRDefault="0069187E" w:rsidP="00F3021D">
            <w:pPr>
              <w:keepNext/>
              <w:keepLines/>
              <w:rPr>
                <w:bCs/>
                <w:lang w:val="fr-CH"/>
              </w:rPr>
            </w:pPr>
            <w:r w:rsidRPr="00E23FE5">
              <w:rPr>
                <w:bCs/>
                <w:lang w:val="fr-CH"/>
              </w:rPr>
              <w:t>Tel: +(32 2) 29 54263</w:t>
            </w:r>
          </w:p>
          <w:p w14:paraId="662447EF" w14:textId="77777777" w:rsidR="00EA4725" w:rsidRPr="0065690F" w:rsidRDefault="0069187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6" w:history="1">
              <w:r w:rsidRPr="0065690F">
                <w:rPr>
                  <w:bCs/>
                  <w:color w:val="0000FF"/>
                  <w:u w:val="single"/>
                </w:rPr>
                <w:t>sps@ec.europa.eu</w:t>
              </w:r>
            </w:hyperlink>
            <w:bookmarkEnd w:id="86"/>
          </w:p>
        </w:tc>
      </w:tr>
    </w:tbl>
    <w:p w14:paraId="2B948E4C" w14:textId="77777777" w:rsidR="007141CF" w:rsidRPr="00441372" w:rsidRDefault="007141CF" w:rsidP="00441372"/>
    <w:sectPr w:rsidR="007141CF" w:rsidRPr="00441372" w:rsidSect="00E23F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3433" w14:textId="77777777" w:rsidR="0069187E" w:rsidRDefault="0069187E">
      <w:r>
        <w:separator/>
      </w:r>
    </w:p>
  </w:endnote>
  <w:endnote w:type="continuationSeparator" w:id="0">
    <w:p w14:paraId="54988DB4" w14:textId="77777777" w:rsidR="0069187E" w:rsidRDefault="0069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7E51" w14:textId="247D53B5" w:rsidR="00EA4725" w:rsidRPr="00E23FE5" w:rsidRDefault="0069187E" w:rsidP="00E23FE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27F" w14:textId="147BFA77" w:rsidR="00EA4725" w:rsidRPr="00E23FE5" w:rsidRDefault="0069187E" w:rsidP="00E23F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0DE5" w14:textId="77777777" w:rsidR="00C863EB" w:rsidRPr="00441372" w:rsidRDefault="0069187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5AD3" w14:textId="77777777" w:rsidR="0069187E" w:rsidRDefault="0069187E">
      <w:r>
        <w:separator/>
      </w:r>
    </w:p>
  </w:footnote>
  <w:footnote w:type="continuationSeparator" w:id="0">
    <w:p w14:paraId="3B92CD68" w14:textId="77777777" w:rsidR="0069187E" w:rsidRDefault="0069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CF7" w14:textId="77777777" w:rsidR="00E23FE5" w:rsidRPr="00E23FE5" w:rsidRDefault="0069187E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3FE5">
      <w:t>G/SPS/N/EU/715</w:t>
    </w:r>
  </w:p>
  <w:p w14:paraId="456C8A0A" w14:textId="77777777" w:rsidR="00E23FE5" w:rsidRPr="00E23FE5" w:rsidRDefault="00E23FE5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BCEC4E" w14:textId="15324ACE" w:rsidR="00E23FE5" w:rsidRPr="00E23FE5" w:rsidRDefault="0069187E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3FE5">
      <w:t xml:space="preserve">- </w:t>
    </w:r>
    <w:r w:rsidRPr="00E23FE5">
      <w:fldChar w:fldCharType="begin"/>
    </w:r>
    <w:r w:rsidRPr="00E23FE5">
      <w:instrText xml:space="preserve"> PAGE </w:instrText>
    </w:r>
    <w:r w:rsidRPr="00E23FE5">
      <w:fldChar w:fldCharType="separate"/>
    </w:r>
    <w:r w:rsidRPr="00E23FE5">
      <w:rPr>
        <w:noProof/>
      </w:rPr>
      <w:t>2</w:t>
    </w:r>
    <w:r w:rsidRPr="00E23FE5">
      <w:fldChar w:fldCharType="end"/>
    </w:r>
    <w:r w:rsidRPr="00E23FE5">
      <w:t xml:space="preserve"> -</w:t>
    </w:r>
  </w:p>
  <w:p w14:paraId="6620D94D" w14:textId="23F5A4B8" w:rsidR="00EA4725" w:rsidRPr="00E23FE5" w:rsidRDefault="00EA4725" w:rsidP="00E23FE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5ABC" w14:textId="77777777" w:rsidR="00E23FE5" w:rsidRPr="00E23FE5" w:rsidRDefault="0069187E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3FE5">
      <w:t>G/SPS/N/EU/715</w:t>
    </w:r>
  </w:p>
  <w:p w14:paraId="5CFAFE2B" w14:textId="77777777" w:rsidR="00E23FE5" w:rsidRPr="00E23FE5" w:rsidRDefault="00E23FE5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91E3D3" w14:textId="1E0FBE0F" w:rsidR="00E23FE5" w:rsidRPr="00E23FE5" w:rsidRDefault="0069187E" w:rsidP="00E23FE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23FE5">
      <w:t xml:space="preserve">- </w:t>
    </w:r>
    <w:r w:rsidRPr="00E23FE5">
      <w:fldChar w:fldCharType="begin"/>
    </w:r>
    <w:r w:rsidRPr="00E23FE5">
      <w:instrText xml:space="preserve"> PAGE </w:instrText>
    </w:r>
    <w:r w:rsidRPr="00E23FE5">
      <w:fldChar w:fldCharType="separate"/>
    </w:r>
    <w:r w:rsidRPr="00E23FE5">
      <w:rPr>
        <w:noProof/>
      </w:rPr>
      <w:t>2</w:t>
    </w:r>
    <w:r w:rsidRPr="00E23FE5">
      <w:fldChar w:fldCharType="end"/>
    </w:r>
    <w:r w:rsidRPr="00E23FE5">
      <w:t xml:space="preserve"> -</w:t>
    </w:r>
  </w:p>
  <w:p w14:paraId="43613820" w14:textId="770107B7" w:rsidR="00EA4725" w:rsidRPr="00E23FE5" w:rsidRDefault="00EA4725" w:rsidP="00E23FE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4543" w14:paraId="7CF0F89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698B8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1A6DBE" w14:textId="69711CC1" w:rsidR="00ED54E0" w:rsidRPr="00EA4725" w:rsidRDefault="0069187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64543" w14:paraId="72FAC16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7DF8F9" w14:textId="77777777" w:rsidR="00ED54E0" w:rsidRPr="00EA4725" w:rsidRDefault="00986CC1" w:rsidP="00422B6F">
          <w:pPr>
            <w:jc w:val="left"/>
          </w:pPr>
          <w:r>
            <w:rPr>
              <w:lang w:eastAsia="en-GB"/>
            </w:rPr>
            <w:pict w14:anchorId="28EFF8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1pt;height:55.8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C537C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64543" w14:paraId="0CABF85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D9CDD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675D52" w14:textId="77777777" w:rsidR="00E23FE5" w:rsidRDefault="0069187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G/SPS/N/EU/715</w:t>
          </w:r>
          <w:bookmarkEnd w:id="88"/>
        </w:p>
      </w:tc>
    </w:tr>
    <w:tr w:rsidR="00A64543" w14:paraId="23C769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637C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A26347" w14:textId="77777777" w:rsidR="00ED54E0" w:rsidRPr="00EA4725" w:rsidRDefault="0069187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 February 2024</w:t>
          </w:r>
          <w:bookmarkEnd w:id="90"/>
        </w:p>
      </w:tc>
    </w:tr>
    <w:tr w:rsidR="00A64543" w14:paraId="30E504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42BAF89" w14:textId="010A2E9A" w:rsidR="00ED54E0" w:rsidRPr="00EA4725" w:rsidRDefault="0069187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</w:t>
          </w:r>
          <w:r w:rsidR="00986CC1">
            <w:rPr>
              <w:color w:val="FF0000"/>
              <w:szCs w:val="16"/>
            </w:rPr>
            <w:t>0801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F9EC25" w14:textId="77777777" w:rsidR="00ED54E0" w:rsidRPr="00EA4725" w:rsidRDefault="0069187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64543" w14:paraId="3C50B5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FC09B6" w14:textId="71DF02C9" w:rsidR="00ED54E0" w:rsidRPr="00EA4725" w:rsidRDefault="0069187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0D7BBC" w14:textId="1513989A" w:rsidR="00ED54E0" w:rsidRPr="00441372" w:rsidRDefault="0069187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F4A70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356C0A"/>
    <w:multiLevelType w:val="hybridMultilevel"/>
    <w:tmpl w:val="11564D72"/>
    <w:lvl w:ilvl="0" w:tplc="8E7490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5068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E4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0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067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E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0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9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4C2A7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F084706" w:tentative="1">
      <w:start w:val="1"/>
      <w:numFmt w:val="lowerLetter"/>
      <w:lvlText w:val="%2."/>
      <w:lvlJc w:val="left"/>
      <w:pPr>
        <w:ind w:left="1080" w:hanging="360"/>
      </w:pPr>
    </w:lvl>
    <w:lvl w:ilvl="2" w:tplc="1262B284" w:tentative="1">
      <w:start w:val="1"/>
      <w:numFmt w:val="lowerRoman"/>
      <w:lvlText w:val="%3."/>
      <w:lvlJc w:val="right"/>
      <w:pPr>
        <w:ind w:left="1800" w:hanging="180"/>
      </w:pPr>
    </w:lvl>
    <w:lvl w:ilvl="3" w:tplc="01B6F6AC" w:tentative="1">
      <w:start w:val="1"/>
      <w:numFmt w:val="decimal"/>
      <w:lvlText w:val="%4."/>
      <w:lvlJc w:val="left"/>
      <w:pPr>
        <w:ind w:left="2520" w:hanging="360"/>
      </w:pPr>
    </w:lvl>
    <w:lvl w:ilvl="4" w:tplc="D1B81082" w:tentative="1">
      <w:start w:val="1"/>
      <w:numFmt w:val="lowerLetter"/>
      <w:lvlText w:val="%5."/>
      <w:lvlJc w:val="left"/>
      <w:pPr>
        <w:ind w:left="3240" w:hanging="360"/>
      </w:pPr>
    </w:lvl>
    <w:lvl w:ilvl="5" w:tplc="BE2AE7C0" w:tentative="1">
      <w:start w:val="1"/>
      <w:numFmt w:val="lowerRoman"/>
      <w:lvlText w:val="%6."/>
      <w:lvlJc w:val="right"/>
      <w:pPr>
        <w:ind w:left="3960" w:hanging="180"/>
      </w:pPr>
    </w:lvl>
    <w:lvl w:ilvl="6" w:tplc="597449A6" w:tentative="1">
      <w:start w:val="1"/>
      <w:numFmt w:val="decimal"/>
      <w:lvlText w:val="%7."/>
      <w:lvlJc w:val="left"/>
      <w:pPr>
        <w:ind w:left="4680" w:hanging="360"/>
      </w:pPr>
    </w:lvl>
    <w:lvl w:ilvl="7" w:tplc="EAC08482" w:tentative="1">
      <w:start w:val="1"/>
      <w:numFmt w:val="lowerLetter"/>
      <w:lvlText w:val="%8."/>
      <w:lvlJc w:val="left"/>
      <w:pPr>
        <w:ind w:left="5400" w:hanging="360"/>
      </w:pPr>
    </w:lvl>
    <w:lvl w:ilvl="8" w:tplc="F20EA33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9523066">
    <w:abstractNumId w:val="9"/>
  </w:num>
  <w:num w:numId="2" w16cid:durableId="1371801782">
    <w:abstractNumId w:val="7"/>
  </w:num>
  <w:num w:numId="3" w16cid:durableId="1731805037">
    <w:abstractNumId w:val="6"/>
  </w:num>
  <w:num w:numId="4" w16cid:durableId="1857381617">
    <w:abstractNumId w:val="5"/>
  </w:num>
  <w:num w:numId="5" w16cid:durableId="1938247045">
    <w:abstractNumId w:val="4"/>
  </w:num>
  <w:num w:numId="6" w16cid:durableId="269900140">
    <w:abstractNumId w:val="13"/>
  </w:num>
  <w:num w:numId="7" w16cid:durableId="1760058650">
    <w:abstractNumId w:val="12"/>
  </w:num>
  <w:num w:numId="8" w16cid:durableId="1560901301">
    <w:abstractNumId w:val="11"/>
  </w:num>
  <w:num w:numId="9" w16cid:durableId="10495748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7137815">
    <w:abstractNumId w:val="14"/>
  </w:num>
  <w:num w:numId="11" w16cid:durableId="313536381">
    <w:abstractNumId w:val="8"/>
  </w:num>
  <w:num w:numId="12" w16cid:durableId="726152499">
    <w:abstractNumId w:val="3"/>
  </w:num>
  <w:num w:numId="13" w16cid:durableId="700057876">
    <w:abstractNumId w:val="2"/>
  </w:num>
  <w:num w:numId="14" w16cid:durableId="735249498">
    <w:abstractNumId w:val="1"/>
  </w:num>
  <w:num w:numId="15" w16cid:durableId="41516322">
    <w:abstractNumId w:val="0"/>
  </w:num>
  <w:num w:numId="16" w16cid:durableId="1180657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23E1"/>
    <w:rsid w:val="002C2634"/>
    <w:rsid w:val="0032090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87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6CC1"/>
    <w:rsid w:val="009A2161"/>
    <w:rsid w:val="009A6F54"/>
    <w:rsid w:val="00A52B02"/>
    <w:rsid w:val="00A6057A"/>
    <w:rsid w:val="00A62304"/>
    <w:rsid w:val="00A64543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03DE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FE5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8C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E2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EEC/24_00942_01_e.pdf" TargetMode="External"/><Relationship Id="rId13" Type="http://schemas.openxmlformats.org/officeDocument/2006/relationships/hyperlink" Target="https://doi.org/10.2903/j.efsa.2023.797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oi.org/10.2903/j.efsa.2023.812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s@ec.europa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ALL/?uri=CELEX%3A32005R039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ps@ec.europa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wto.org/crnattachments/2024/SPS/EEC/24_00942_03_e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4/SPS/EEC/24_00942_02_e.pdf" TargetMode="External"/><Relationship Id="rId14" Type="http://schemas.openxmlformats.org/officeDocument/2006/relationships/hyperlink" Target="https://doi.org/10.2903/j.efsa.2023.7774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d1e5ded3-01f9-4efd-9f8e-80c2a8fa7d6e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C7322A0-C777-48E1-BD9A-84903358C28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734</Words>
  <Characters>4644</Characters>
  <Application>Microsoft Office Word</Application>
  <DocSecurity>0</DocSecurity>
  <Lines>105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2024-02-01T11:25:00Z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G/SPS/N/EU/715</vt:lpwstr>
  </property>
  <property fmtid="{D5CDD505-2E9C-101B-9397-08002B2CF9AE}" pid="3" name="TitusGUID">
    <vt:lpwstr>d1e5ded3-01f9-4efd-9f8e-80c2a8fa7d6e</vt:lpwstr>
  </property>
  <property fmtid="{D5CDD505-2E9C-101B-9397-08002B2CF9AE}" pid="4" name="WTOCLASSIFICATION">
    <vt:lpwstr>WTO OFFICIAL</vt:lpwstr>
  </property>
</Properties>
</file>