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B82C0" w14:textId="77777777" w:rsidR="00EA4725" w:rsidRPr="00441372" w:rsidRDefault="00C63C9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340E3" w14:paraId="00F8159F" w14:textId="77777777" w:rsidTr="00F3021D">
        <w:tc>
          <w:tcPr>
            <w:tcW w:w="707" w:type="dxa"/>
            <w:tcBorders>
              <w:bottom w:val="single" w:sz="6" w:space="0" w:color="auto"/>
            </w:tcBorders>
            <w:shd w:val="clear" w:color="auto" w:fill="auto"/>
          </w:tcPr>
          <w:p w14:paraId="1D73E62E" w14:textId="77777777" w:rsidR="00EA4725" w:rsidRPr="00441372" w:rsidRDefault="00C63C94" w:rsidP="00441372">
            <w:pPr>
              <w:spacing w:before="120" w:after="120"/>
              <w:jc w:val="left"/>
            </w:pPr>
            <w:r w:rsidRPr="00441372">
              <w:rPr>
                <w:b/>
              </w:rPr>
              <w:t>1.</w:t>
            </w:r>
          </w:p>
        </w:tc>
        <w:tc>
          <w:tcPr>
            <w:tcW w:w="8320" w:type="dxa"/>
            <w:tcBorders>
              <w:bottom w:val="single" w:sz="6" w:space="0" w:color="auto"/>
            </w:tcBorders>
            <w:shd w:val="clear" w:color="auto" w:fill="auto"/>
          </w:tcPr>
          <w:p w14:paraId="025231CE" w14:textId="77777777" w:rsidR="00EA4725" w:rsidRPr="00441372" w:rsidRDefault="00C63C9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264D5D11" w14:textId="77777777" w:rsidR="00EA4725" w:rsidRPr="00441372" w:rsidRDefault="00C63C9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340E3" w14:paraId="107019D7" w14:textId="77777777" w:rsidTr="00F3021D">
        <w:tc>
          <w:tcPr>
            <w:tcW w:w="707" w:type="dxa"/>
            <w:tcBorders>
              <w:top w:val="single" w:sz="6" w:space="0" w:color="auto"/>
              <w:bottom w:val="single" w:sz="6" w:space="0" w:color="auto"/>
            </w:tcBorders>
            <w:shd w:val="clear" w:color="auto" w:fill="auto"/>
          </w:tcPr>
          <w:p w14:paraId="486220F8" w14:textId="77777777" w:rsidR="00EA4725" w:rsidRPr="00441372" w:rsidRDefault="00C63C9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797AA60" w14:textId="77777777" w:rsidR="00EA4725" w:rsidRPr="00441372" w:rsidRDefault="00C63C94"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C340E3" w14:paraId="44610077" w14:textId="77777777" w:rsidTr="00F3021D">
        <w:tc>
          <w:tcPr>
            <w:tcW w:w="707" w:type="dxa"/>
            <w:tcBorders>
              <w:top w:val="single" w:sz="6" w:space="0" w:color="auto"/>
              <w:bottom w:val="single" w:sz="6" w:space="0" w:color="auto"/>
            </w:tcBorders>
            <w:shd w:val="clear" w:color="auto" w:fill="auto"/>
          </w:tcPr>
          <w:p w14:paraId="379C156A" w14:textId="77777777" w:rsidR="00EA4725" w:rsidRPr="00441372" w:rsidRDefault="00C63C9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9EE41D8" w14:textId="77777777" w:rsidR="00EA4725" w:rsidRPr="00441372" w:rsidRDefault="00C63C9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Cereals (HS codes: 1001, 1002, 1003, 1004, 1005, 1006, 1007, 1008), foodstuffs of animal origin (HS codes: 0201, 0202, 0203, 0204, 0205, 0206, 0207, 0208, 0209, 0210) and certain products of plant origin, including fruit and vegetables</w:t>
            </w:r>
            <w:bookmarkEnd w:id="7"/>
          </w:p>
        </w:tc>
      </w:tr>
      <w:tr w:rsidR="00C340E3" w14:paraId="3F10D49F" w14:textId="77777777" w:rsidTr="00F3021D">
        <w:tc>
          <w:tcPr>
            <w:tcW w:w="707" w:type="dxa"/>
            <w:tcBorders>
              <w:top w:val="single" w:sz="6" w:space="0" w:color="auto"/>
              <w:bottom w:val="single" w:sz="6" w:space="0" w:color="auto"/>
            </w:tcBorders>
            <w:shd w:val="clear" w:color="auto" w:fill="auto"/>
          </w:tcPr>
          <w:p w14:paraId="585BBEF4" w14:textId="77777777" w:rsidR="00EA4725" w:rsidRPr="00441372" w:rsidRDefault="00C63C9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2B97BCB" w14:textId="77777777" w:rsidR="00EA4725" w:rsidRPr="00441372" w:rsidRDefault="00C63C9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0CEFCD4" w14:textId="77777777" w:rsidR="00EA4725" w:rsidRPr="00441372" w:rsidRDefault="00C63C9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FC621F1" w14:textId="77777777" w:rsidR="00EA4725" w:rsidRPr="00441372" w:rsidRDefault="00C63C94"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340E3" w14:paraId="68A4C464" w14:textId="77777777" w:rsidTr="00F3021D">
        <w:tc>
          <w:tcPr>
            <w:tcW w:w="707" w:type="dxa"/>
            <w:tcBorders>
              <w:top w:val="single" w:sz="6" w:space="0" w:color="auto"/>
              <w:bottom w:val="single" w:sz="6" w:space="0" w:color="auto"/>
            </w:tcBorders>
            <w:shd w:val="clear" w:color="auto" w:fill="auto"/>
          </w:tcPr>
          <w:p w14:paraId="03B9A8D7" w14:textId="77777777" w:rsidR="00EA4725" w:rsidRPr="00441372" w:rsidRDefault="00C63C9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48EE1C1" w14:textId="5AB0C9A2" w:rsidR="00EA4725" w:rsidRPr="00441372" w:rsidRDefault="00C63C94"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Commission Regulation amending Annexes II and V to Regulation (EC) No 396/2005 of the European Parliament and of the Council as regards maximum residue levels for thiacloprid in or on certain products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4+1+8</w:t>
            </w:r>
            <w:bookmarkEnd w:id="20"/>
          </w:p>
          <w:bookmarkStart w:id="21" w:name="sps5d"/>
          <w:p w14:paraId="78774B94" w14:textId="77777777" w:rsidR="00EA4725" w:rsidRPr="00441372" w:rsidRDefault="00C63C94" w:rsidP="00777A2A">
            <w:r>
              <w:fldChar w:fldCharType="begin"/>
            </w:r>
            <w:r>
              <w:instrText>HYPERLINK "https://members.wto.org/crnattachments/2024/SPS/EEC/24_03130_00_e.pdf" \t "_blank"</w:instrText>
            </w:r>
            <w:r>
              <w:fldChar w:fldCharType="separate"/>
            </w:r>
            <w:r w:rsidRPr="00441372">
              <w:rPr>
                <w:color w:val="0000FF"/>
                <w:u w:val="single"/>
              </w:rPr>
              <w:t>https://members.wto.org/crnattachments/2024/SPS/EEC/24_03130_00_e.pdf</w:t>
            </w:r>
            <w:r>
              <w:rPr>
                <w:color w:val="0000FF"/>
                <w:u w:val="single"/>
              </w:rPr>
              <w:fldChar w:fldCharType="end"/>
            </w:r>
          </w:p>
          <w:p w14:paraId="139B5BE3" w14:textId="77777777" w:rsidR="00EA4725" w:rsidRPr="00441372" w:rsidRDefault="00DD0339" w:rsidP="00441372">
            <w:hyperlink r:id="rId8" w:tgtFrame="_blank" w:history="1">
              <w:r w:rsidR="00903603" w:rsidRPr="00441372">
                <w:rPr>
                  <w:color w:val="0000FF"/>
                  <w:u w:val="single"/>
                </w:rPr>
                <w:t>https://members.wto.org/crnattachments/2024/SPS/EEC/24_03130_01_e.pdf</w:t>
              </w:r>
            </w:hyperlink>
          </w:p>
          <w:p w14:paraId="4A20D554" w14:textId="77777777" w:rsidR="00EA4725" w:rsidRPr="00441372" w:rsidRDefault="00DD0339" w:rsidP="00441372">
            <w:pPr>
              <w:spacing w:after="120"/>
            </w:pPr>
            <w:hyperlink r:id="rId9" w:tgtFrame="_blank" w:history="1">
              <w:r w:rsidR="00903603" w:rsidRPr="00441372">
                <w:rPr>
                  <w:color w:val="0000FF"/>
                  <w:u w:val="single"/>
                </w:rPr>
                <w:t>https://members.wto.org/crnattachments/2024/SPS/EEC/24_03130_02_e.pdf</w:t>
              </w:r>
            </w:hyperlink>
            <w:bookmarkEnd w:id="21"/>
          </w:p>
        </w:tc>
      </w:tr>
      <w:tr w:rsidR="00C340E3" w14:paraId="3C63374D" w14:textId="77777777" w:rsidTr="00F3021D">
        <w:tc>
          <w:tcPr>
            <w:tcW w:w="707" w:type="dxa"/>
            <w:tcBorders>
              <w:top w:val="single" w:sz="6" w:space="0" w:color="auto"/>
              <w:bottom w:val="single" w:sz="6" w:space="0" w:color="auto"/>
            </w:tcBorders>
            <w:shd w:val="clear" w:color="auto" w:fill="auto"/>
          </w:tcPr>
          <w:p w14:paraId="140F181B" w14:textId="77777777" w:rsidR="00EA4725" w:rsidRPr="00441372" w:rsidRDefault="00C63C9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21C8D3E" w14:textId="77777777" w:rsidR="00EA4725" w:rsidRPr="00441372" w:rsidRDefault="00C63C94"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proposed draft Regulation concerns the review of existing MRLs for thiacloprid in certain food commodities following the non-approval of thiacloprid in the European Union. The proposed Draft Regulation proposes to provisionally lower to the limit of determination all the MRLs for thiacloprid, ensuring a precautionary approach towards consumer protection based on the indications that the substance may be an endocrine disruptor, while seeking to obtain additional information.</w:t>
            </w:r>
            <w:bookmarkEnd w:id="23"/>
          </w:p>
        </w:tc>
      </w:tr>
      <w:tr w:rsidR="00C340E3" w14:paraId="69468F69" w14:textId="77777777" w:rsidTr="00F3021D">
        <w:tc>
          <w:tcPr>
            <w:tcW w:w="707" w:type="dxa"/>
            <w:tcBorders>
              <w:top w:val="single" w:sz="6" w:space="0" w:color="auto"/>
              <w:bottom w:val="single" w:sz="6" w:space="0" w:color="auto"/>
            </w:tcBorders>
            <w:shd w:val="clear" w:color="auto" w:fill="auto"/>
          </w:tcPr>
          <w:p w14:paraId="454D4C28" w14:textId="77777777" w:rsidR="00EA4725" w:rsidRPr="00441372" w:rsidRDefault="00C63C9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16F6370" w14:textId="77777777" w:rsidR="00EA4725" w:rsidRPr="00441372" w:rsidRDefault="00C63C94"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340E3" w14:paraId="0B677862" w14:textId="77777777" w:rsidTr="00F3021D">
        <w:tc>
          <w:tcPr>
            <w:tcW w:w="707" w:type="dxa"/>
            <w:tcBorders>
              <w:top w:val="single" w:sz="6" w:space="0" w:color="auto"/>
              <w:bottom w:val="single" w:sz="6" w:space="0" w:color="auto"/>
            </w:tcBorders>
            <w:shd w:val="clear" w:color="auto" w:fill="auto"/>
          </w:tcPr>
          <w:p w14:paraId="52F8932C" w14:textId="77777777" w:rsidR="00EA4725" w:rsidRPr="00441372" w:rsidRDefault="00C63C9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532EBA2" w14:textId="77777777" w:rsidR="00EA4725" w:rsidRPr="00441372" w:rsidRDefault="00C63C94"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D8667DD" w14:textId="52538D6D" w:rsidR="00EA4725" w:rsidRPr="00441372" w:rsidRDefault="00C63C94"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 xml:space="preserve">Codex Maximum Residue Limits for thiacloprid in some commodities. CODEX MRLs LIST is available at </w:t>
            </w:r>
            <w:hyperlink r:id="rId10" w:tgtFrame="_blank" w:history="1">
              <w:r w:rsidRPr="0065690F">
                <w:rPr>
                  <w:color w:val="0000FF"/>
                  <w:u w:val="single"/>
                </w:rPr>
                <w:t>https://www.fao.org/fao-who-codexalimentarius/codex-texts/dbs/pestres/pesticide-detail/en/?p_id=223</w:t>
              </w:r>
            </w:hyperlink>
            <w:bookmarkEnd w:id="39"/>
            <w:r w:rsidR="00D21311" w:rsidRPr="0065690F">
              <w:t>.</w:t>
            </w:r>
          </w:p>
          <w:p w14:paraId="184B641A" w14:textId="77777777" w:rsidR="00EA4725" w:rsidRPr="00441372" w:rsidRDefault="00C63C94"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F4BF29E" w14:textId="77777777" w:rsidR="00EA4725" w:rsidRPr="00441372" w:rsidRDefault="00C63C94"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FA76194" w14:textId="77777777" w:rsidR="00EA4725" w:rsidRPr="00441372" w:rsidRDefault="00C63C94"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13573DDD" w14:textId="77777777" w:rsidR="00EA4725" w:rsidRPr="00441372" w:rsidRDefault="00C63C94" w:rsidP="001B03D5">
            <w:pPr>
              <w:spacing w:before="240" w:after="8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14ED0B9F" w14:textId="77777777" w:rsidR="00EA4725" w:rsidRPr="00441372" w:rsidRDefault="00C63C94" w:rsidP="001B03D5">
            <w:pPr>
              <w:spacing w:after="8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64E39F69" w14:textId="0D6863F1" w:rsidR="00EA4725" w:rsidRPr="00441372" w:rsidRDefault="00C63C94"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European Food Safety Authority published a peer review in the framework of the renewal of the approval of thiacloprid in the European Union. It</w:t>
            </w:r>
            <w:r w:rsidR="00777A2A">
              <w:t> </w:t>
            </w:r>
            <w:r w:rsidRPr="0065690F">
              <w:t>identified several areas of concern, and it was considered no necessary to finalize the assessment of the possible endocrine disrupting properties of thiacloprid on the basis of the most recent criteria in points 3.6.5 and 3.8.2 of Annex II to Regulation (EC) No</w:t>
            </w:r>
            <w:r w:rsidR="00777A2A">
              <w:t> </w:t>
            </w:r>
            <w:r w:rsidRPr="0065690F">
              <w:t>1107/2009. The recent MRL risk assessment carried out by the European Food Safety Authority did not identify an acute risk for the consumers but concluded that further consideration by risk managers was required. Since this assessment was based on the existing toxicological reference values which were established before the most recent Union criteria on endocrine disruptors were adopted, they do not necessarily reflect endocrine-related effects. Therefore, there remain reasonable grounds for concern that the existing MRLs have potentially harmful effects on human health and are inconsistent with the high level of consumer protection in the E</w:t>
            </w:r>
            <w:r w:rsidR="00777A2A">
              <w:t xml:space="preserve">uropean </w:t>
            </w:r>
            <w:r w:rsidRPr="0065690F">
              <w:t>U</w:t>
            </w:r>
            <w:r w:rsidR="00777A2A">
              <w:t>nion</w:t>
            </w:r>
            <w:r w:rsidRPr="0065690F">
              <w:t>. Pending the conclusion of an additional risk assessment by the European Food Safety Authority, and given the available pertinent information with regard to potentially harmful effects on human health, it is appropriate to provisionally lower the all the MRLs for thiacloprid to the product-specific limits of determination.</w:t>
            </w:r>
            <w:bookmarkEnd w:id="54"/>
          </w:p>
        </w:tc>
      </w:tr>
      <w:tr w:rsidR="00C340E3" w14:paraId="21527BB6" w14:textId="77777777" w:rsidTr="00F3021D">
        <w:tc>
          <w:tcPr>
            <w:tcW w:w="707" w:type="dxa"/>
            <w:tcBorders>
              <w:top w:val="single" w:sz="6" w:space="0" w:color="auto"/>
              <w:bottom w:val="single" w:sz="6" w:space="0" w:color="auto"/>
            </w:tcBorders>
            <w:shd w:val="clear" w:color="auto" w:fill="auto"/>
          </w:tcPr>
          <w:p w14:paraId="1B81F709" w14:textId="77777777" w:rsidR="00EA4725" w:rsidRPr="00441372" w:rsidRDefault="00C63C9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1FC18F2" w14:textId="77777777" w:rsidR="00AA5D83" w:rsidRDefault="00C63C94"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63EEC6EB" w14:textId="787B773F" w:rsidR="00EA4725" w:rsidRPr="00441372" w:rsidRDefault="00C63C94" w:rsidP="001B03D5">
            <w:pPr>
              <w:numPr>
                <w:ilvl w:val="0"/>
                <w:numId w:val="16"/>
              </w:numPr>
              <w:spacing w:before="80"/>
              <w:ind w:left="357" w:hanging="357"/>
            </w:pPr>
            <w:r w:rsidRPr="0065690F">
              <w:t>Regulation (EC) No 396/2005 of the European Parliament and of the Council of 23</w:t>
            </w:r>
            <w:r w:rsidR="005A7649">
              <w:t> </w:t>
            </w:r>
            <w:r w:rsidRPr="0065690F">
              <w:t>February 2005 on maximum residue levels of pesticides in or on food and feed of plant and animal origin and amending Council Directive 91/414/EEC</w:t>
            </w:r>
          </w:p>
          <w:p w14:paraId="5A521D7B" w14:textId="3CA1DBD8" w:rsidR="001A2D11" w:rsidRPr="0065690F" w:rsidRDefault="00DD0339" w:rsidP="00AA5D83">
            <w:pPr>
              <w:ind w:left="358"/>
            </w:pPr>
            <w:hyperlink r:id="rId11" w:history="1">
              <w:r w:rsidR="00AA5D83" w:rsidRPr="001E006E">
                <w:rPr>
                  <w:rStyle w:val="Hyperlink"/>
                </w:rPr>
                <w:t>https://eur-lex.europa.eu/eli/reg/2005/396/oj</w:t>
              </w:r>
            </w:hyperlink>
          </w:p>
          <w:p w14:paraId="1B41D80B" w14:textId="4F80E369" w:rsidR="001A2D11" w:rsidRPr="0065690F" w:rsidRDefault="00C63C94" w:rsidP="00AA5D83">
            <w:pPr>
              <w:numPr>
                <w:ilvl w:val="0"/>
                <w:numId w:val="16"/>
              </w:numPr>
              <w:ind w:left="358"/>
            </w:pPr>
            <w:r w:rsidRPr="0065690F">
              <w:t>Regulation (EC) No 1107/2009 of the European Parliament and of the Council of 21</w:t>
            </w:r>
            <w:r w:rsidR="005A7649">
              <w:t> </w:t>
            </w:r>
            <w:r w:rsidRPr="0065690F">
              <w:t>October 2009 concerning the placing of plant protection products on the market and repealing Council Directives 79/117/EEC and 91/414/EEC</w:t>
            </w:r>
          </w:p>
          <w:p w14:paraId="4809E81A" w14:textId="5A08CB37" w:rsidR="001A2D11" w:rsidRPr="0065690F" w:rsidRDefault="00DD0339" w:rsidP="00AA5D83">
            <w:pPr>
              <w:ind w:left="358"/>
            </w:pPr>
            <w:hyperlink r:id="rId12" w:history="1">
              <w:r w:rsidR="00AA5D83" w:rsidRPr="001E006E">
                <w:rPr>
                  <w:rStyle w:val="Hyperlink"/>
                </w:rPr>
                <w:t>https://eur-lex.europa.eu/eli/reg/2009/1107/oj</w:t>
              </w:r>
            </w:hyperlink>
          </w:p>
          <w:p w14:paraId="3F19F993" w14:textId="5A15CC15" w:rsidR="001A2D11" w:rsidRPr="00903603" w:rsidRDefault="00C63C94" w:rsidP="00AA5D83">
            <w:pPr>
              <w:numPr>
                <w:ilvl w:val="0"/>
                <w:numId w:val="16"/>
              </w:numPr>
              <w:ind w:left="358"/>
              <w:rPr>
                <w:lang w:val="fr-CH"/>
              </w:rPr>
            </w:pPr>
            <w:r w:rsidRPr="0065690F">
              <w:t xml:space="preserve">EFSA (European Food Safety Authority), 2019. Conclusion on pesticides peer review. Peer review of the pesticide risk assessment of the active substance thiacloprid. </w:t>
            </w:r>
            <w:r w:rsidRPr="00903603">
              <w:rPr>
                <w:lang w:val="fr-CH"/>
              </w:rPr>
              <w:t>EFSA Journal 2019;17(3): e05595</w:t>
            </w:r>
          </w:p>
          <w:p w14:paraId="628844DB" w14:textId="3D79DA86" w:rsidR="001A2D11" w:rsidRPr="00903603" w:rsidRDefault="00C63C94" w:rsidP="00AA5D83">
            <w:pPr>
              <w:ind w:left="358"/>
              <w:rPr>
                <w:lang w:val="fr-CH"/>
              </w:rPr>
            </w:pPr>
            <w:hyperlink r:id="rId13" w:history="1">
              <w:r w:rsidR="00AA5D83" w:rsidRPr="001E006E">
                <w:rPr>
                  <w:rStyle w:val="Hyperlink"/>
                  <w:lang w:val="fr-CH"/>
                </w:rPr>
                <w:t>https://www.efsa.europa.eu/en/efsajournal/pub/5595</w:t>
              </w:r>
            </w:hyperlink>
          </w:p>
          <w:p w14:paraId="20C67833" w14:textId="11431D6B" w:rsidR="001A2D11" w:rsidRPr="00903603" w:rsidRDefault="00C63C94" w:rsidP="00AA5D83">
            <w:pPr>
              <w:numPr>
                <w:ilvl w:val="0"/>
                <w:numId w:val="16"/>
              </w:numPr>
              <w:ind w:left="358"/>
              <w:rPr>
                <w:lang w:val="fr-CH"/>
              </w:rPr>
            </w:pPr>
            <w:r w:rsidRPr="0065690F">
              <w:t xml:space="preserve">EFSA (European Food Safety Authority) 2023; Statement on the short-term (acute) dietary risk assessment and evaluation of confirmatory data for certain maximum residue levels (MRLs) for thiacloprid. </w:t>
            </w:r>
            <w:r w:rsidRPr="00903603">
              <w:rPr>
                <w:lang w:val="fr-CH"/>
              </w:rPr>
              <w:t>EFSA Journal 2023;21(3):7888</w:t>
            </w:r>
          </w:p>
          <w:p w14:paraId="78FE12EB" w14:textId="4DFDC375" w:rsidR="001A2D11" w:rsidRPr="00903603" w:rsidRDefault="00C63C94" w:rsidP="00AA5D83">
            <w:pPr>
              <w:ind w:left="358"/>
              <w:rPr>
                <w:lang w:val="fr-CH"/>
              </w:rPr>
            </w:pPr>
            <w:hyperlink r:id="rId14" w:history="1">
              <w:r w:rsidR="00AA5D83" w:rsidRPr="001E006E">
                <w:rPr>
                  <w:rStyle w:val="Hyperlink"/>
                  <w:lang w:val="fr-CH"/>
                </w:rPr>
                <w:t>https://www.efsa.europa.eu/en/efsajournal/pub/7888</w:t>
              </w:r>
            </w:hyperlink>
          </w:p>
          <w:p w14:paraId="4628ABC5" w14:textId="40173EDF" w:rsidR="001A2D11" w:rsidRPr="0065690F" w:rsidRDefault="00C63C94" w:rsidP="00441372">
            <w:pPr>
              <w:spacing w:after="120"/>
            </w:pPr>
            <w:bookmarkStart w:id="57" w:name="sps9b"/>
            <w:bookmarkEnd w:id="56"/>
            <w:r w:rsidRPr="0065690F">
              <w:rPr>
                <w:bCs/>
              </w:rPr>
              <w:t>(available in English)</w:t>
            </w:r>
            <w:bookmarkEnd w:id="57"/>
          </w:p>
        </w:tc>
      </w:tr>
      <w:tr w:rsidR="00C340E3" w14:paraId="57EDF031" w14:textId="77777777" w:rsidTr="00F3021D">
        <w:tc>
          <w:tcPr>
            <w:tcW w:w="707" w:type="dxa"/>
            <w:tcBorders>
              <w:top w:val="single" w:sz="6" w:space="0" w:color="auto"/>
              <w:bottom w:val="single" w:sz="6" w:space="0" w:color="auto"/>
            </w:tcBorders>
            <w:shd w:val="clear" w:color="auto" w:fill="auto"/>
          </w:tcPr>
          <w:p w14:paraId="7460B21B" w14:textId="77777777" w:rsidR="00EA4725" w:rsidRPr="00441372" w:rsidRDefault="00C63C9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C9DB077" w14:textId="77777777" w:rsidR="00EA4725" w:rsidRPr="00441372" w:rsidRDefault="00C63C94" w:rsidP="001B03D5">
            <w:pPr>
              <w:spacing w:before="120" w:after="8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11 November 2024</w:t>
            </w:r>
            <w:bookmarkEnd w:id="59"/>
          </w:p>
          <w:p w14:paraId="0887AC69" w14:textId="77777777" w:rsidR="00EA4725" w:rsidRPr="00441372" w:rsidRDefault="00C63C94"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11 December 2024</w:t>
            </w:r>
            <w:bookmarkEnd w:id="61"/>
          </w:p>
        </w:tc>
      </w:tr>
      <w:tr w:rsidR="00C340E3" w14:paraId="6311F603" w14:textId="77777777" w:rsidTr="00F3021D">
        <w:tc>
          <w:tcPr>
            <w:tcW w:w="707" w:type="dxa"/>
            <w:tcBorders>
              <w:top w:val="single" w:sz="6" w:space="0" w:color="auto"/>
              <w:bottom w:val="single" w:sz="6" w:space="0" w:color="auto"/>
            </w:tcBorders>
            <w:shd w:val="clear" w:color="auto" w:fill="auto"/>
          </w:tcPr>
          <w:p w14:paraId="5E245C8B" w14:textId="77777777" w:rsidR="00EA4725" w:rsidRPr="00441372" w:rsidRDefault="00C63C9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3FF2B0C" w14:textId="77777777" w:rsidR="00EA4725" w:rsidRPr="00441372" w:rsidRDefault="00C63C94" w:rsidP="001B03D5">
            <w:pPr>
              <w:spacing w:before="120" w:after="8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bookmarkEnd w:id="65"/>
          </w:p>
          <w:p w14:paraId="5F232A13" w14:textId="77777777" w:rsidR="00EA4725" w:rsidRPr="00441372" w:rsidRDefault="00C63C94"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340E3" w:rsidRPr="00DD0339" w14:paraId="276DDAE3" w14:textId="77777777" w:rsidTr="00F3021D">
        <w:tc>
          <w:tcPr>
            <w:tcW w:w="707" w:type="dxa"/>
            <w:tcBorders>
              <w:top w:val="single" w:sz="6" w:space="0" w:color="auto"/>
              <w:bottom w:val="single" w:sz="6" w:space="0" w:color="auto"/>
            </w:tcBorders>
            <w:shd w:val="clear" w:color="auto" w:fill="auto"/>
          </w:tcPr>
          <w:p w14:paraId="4317CC7F" w14:textId="77777777" w:rsidR="00EA4725" w:rsidRPr="00441372" w:rsidRDefault="00C63C9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30D0433" w14:textId="77777777" w:rsidR="00EA4725" w:rsidRPr="00441372" w:rsidRDefault="00C63C94" w:rsidP="001B03D5">
            <w:pPr>
              <w:spacing w:before="120" w:after="8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7 July 2024</w:t>
            </w:r>
            <w:bookmarkEnd w:id="72"/>
          </w:p>
          <w:p w14:paraId="2566C6C3" w14:textId="77777777" w:rsidR="00EA4725" w:rsidRPr="00441372" w:rsidRDefault="00C63C94" w:rsidP="001B03D5">
            <w:pPr>
              <w:spacing w:after="8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72E3DD16" w14:textId="77777777" w:rsidR="001A2D11" w:rsidRPr="0065690F" w:rsidRDefault="00C63C94" w:rsidP="00441372">
            <w:r w:rsidRPr="0065690F">
              <w:t>European Commission</w:t>
            </w:r>
          </w:p>
          <w:p w14:paraId="2AA59951" w14:textId="77777777" w:rsidR="001A2D11" w:rsidRPr="0065690F" w:rsidRDefault="00C63C94" w:rsidP="00441372">
            <w:r w:rsidRPr="0065690F">
              <w:t>DG Health and Food Safety, Unit A4-Multilateral International Relations</w:t>
            </w:r>
          </w:p>
          <w:p w14:paraId="2DF789E0" w14:textId="77777777" w:rsidR="001A2D11" w:rsidRPr="00903603" w:rsidRDefault="00C63C94" w:rsidP="00441372">
            <w:pPr>
              <w:rPr>
                <w:lang w:val="fr-CH"/>
              </w:rPr>
            </w:pPr>
            <w:r w:rsidRPr="00903603">
              <w:rPr>
                <w:lang w:val="fr-CH"/>
              </w:rPr>
              <w:t>Rue Froissart 101</w:t>
            </w:r>
          </w:p>
          <w:p w14:paraId="0C711ADD" w14:textId="77777777" w:rsidR="001A2D11" w:rsidRPr="00903603" w:rsidRDefault="00C63C94" w:rsidP="00441372">
            <w:pPr>
              <w:rPr>
                <w:lang w:val="fr-CH"/>
              </w:rPr>
            </w:pPr>
            <w:r w:rsidRPr="00903603">
              <w:rPr>
                <w:lang w:val="fr-CH"/>
              </w:rPr>
              <w:t>B-1049 Brussels</w:t>
            </w:r>
          </w:p>
          <w:p w14:paraId="6A204482" w14:textId="77777777" w:rsidR="001A2D11" w:rsidRPr="00903603" w:rsidRDefault="00C63C94" w:rsidP="00441372">
            <w:pPr>
              <w:rPr>
                <w:lang w:val="fr-CH"/>
              </w:rPr>
            </w:pPr>
            <w:r w:rsidRPr="00903603">
              <w:rPr>
                <w:lang w:val="fr-CH"/>
              </w:rPr>
              <w:t>Tel: +(32 2) 29 54263</w:t>
            </w:r>
          </w:p>
          <w:p w14:paraId="72F12037" w14:textId="77777777" w:rsidR="001A2D11" w:rsidRPr="00C63C94" w:rsidRDefault="00C63C94" w:rsidP="00441372">
            <w:pPr>
              <w:spacing w:after="120"/>
              <w:rPr>
                <w:lang w:val="pt-BR"/>
              </w:rPr>
            </w:pPr>
            <w:r w:rsidRPr="00C63C94">
              <w:rPr>
                <w:lang w:val="pt-BR"/>
              </w:rPr>
              <w:t xml:space="preserve">E-mail: </w:t>
            </w:r>
            <w:hyperlink r:id="rId15" w:history="1">
              <w:r w:rsidRPr="00C63C94">
                <w:rPr>
                  <w:color w:val="0000FF"/>
                  <w:u w:val="single"/>
                  <w:lang w:val="pt-BR"/>
                </w:rPr>
                <w:t>sps@ec.europa.eu</w:t>
              </w:r>
            </w:hyperlink>
            <w:bookmarkEnd w:id="79"/>
          </w:p>
        </w:tc>
      </w:tr>
      <w:tr w:rsidR="00C340E3" w:rsidRPr="00DD0339" w14:paraId="3F8A7A81" w14:textId="77777777" w:rsidTr="00F3021D">
        <w:tc>
          <w:tcPr>
            <w:tcW w:w="707" w:type="dxa"/>
            <w:tcBorders>
              <w:top w:val="single" w:sz="6" w:space="0" w:color="auto"/>
            </w:tcBorders>
            <w:shd w:val="clear" w:color="auto" w:fill="auto"/>
          </w:tcPr>
          <w:p w14:paraId="3C730883" w14:textId="77777777" w:rsidR="00EA4725" w:rsidRPr="00441372" w:rsidRDefault="00C63C94"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241A5F76" w14:textId="77777777" w:rsidR="00EA4725" w:rsidRPr="00441372" w:rsidRDefault="00C63C94"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2CCEB7D" w14:textId="77777777" w:rsidR="00EA4725" w:rsidRPr="0065690F" w:rsidRDefault="00C63C94" w:rsidP="00F3021D">
            <w:pPr>
              <w:keepNext/>
              <w:keepLines/>
              <w:rPr>
                <w:bCs/>
              </w:rPr>
            </w:pPr>
            <w:r w:rsidRPr="0065690F">
              <w:rPr>
                <w:bCs/>
              </w:rPr>
              <w:t>European Commission</w:t>
            </w:r>
          </w:p>
          <w:p w14:paraId="2A72E80A" w14:textId="77777777" w:rsidR="00EA4725" w:rsidRPr="0065690F" w:rsidRDefault="00C63C94" w:rsidP="00F3021D">
            <w:pPr>
              <w:keepNext/>
              <w:keepLines/>
              <w:rPr>
                <w:bCs/>
              </w:rPr>
            </w:pPr>
            <w:r w:rsidRPr="0065690F">
              <w:rPr>
                <w:bCs/>
              </w:rPr>
              <w:t>DG Health and Food Safety, Unit A4-Multilateral International Relations</w:t>
            </w:r>
          </w:p>
          <w:p w14:paraId="153C8201" w14:textId="77777777" w:rsidR="00EA4725" w:rsidRPr="00903603" w:rsidRDefault="00C63C94" w:rsidP="00F3021D">
            <w:pPr>
              <w:keepNext/>
              <w:keepLines/>
              <w:rPr>
                <w:bCs/>
                <w:lang w:val="fr-CH"/>
              </w:rPr>
            </w:pPr>
            <w:r w:rsidRPr="00903603">
              <w:rPr>
                <w:bCs/>
                <w:lang w:val="fr-CH"/>
              </w:rPr>
              <w:t>Rue Froissart 101</w:t>
            </w:r>
          </w:p>
          <w:p w14:paraId="4D5426F2" w14:textId="77777777" w:rsidR="00EA4725" w:rsidRPr="00903603" w:rsidRDefault="00C63C94" w:rsidP="00F3021D">
            <w:pPr>
              <w:keepNext/>
              <w:keepLines/>
              <w:rPr>
                <w:bCs/>
                <w:lang w:val="fr-CH"/>
              </w:rPr>
            </w:pPr>
            <w:r w:rsidRPr="00903603">
              <w:rPr>
                <w:bCs/>
                <w:lang w:val="fr-CH"/>
              </w:rPr>
              <w:t>B-1049 Brussels</w:t>
            </w:r>
          </w:p>
          <w:p w14:paraId="3066EFCD" w14:textId="77777777" w:rsidR="00EA4725" w:rsidRPr="00903603" w:rsidRDefault="00C63C94" w:rsidP="00F3021D">
            <w:pPr>
              <w:keepNext/>
              <w:keepLines/>
              <w:rPr>
                <w:bCs/>
                <w:lang w:val="fr-CH"/>
              </w:rPr>
            </w:pPr>
            <w:r w:rsidRPr="00903603">
              <w:rPr>
                <w:bCs/>
                <w:lang w:val="fr-CH"/>
              </w:rPr>
              <w:t>Tel: +(32 2) 29 54263</w:t>
            </w:r>
          </w:p>
          <w:p w14:paraId="780A55CC" w14:textId="77777777" w:rsidR="00EA4725" w:rsidRPr="00C63C94" w:rsidRDefault="00C63C94" w:rsidP="00F3021D">
            <w:pPr>
              <w:keepNext/>
              <w:keepLines/>
              <w:spacing w:after="120"/>
              <w:rPr>
                <w:bCs/>
                <w:lang w:val="pt-BR"/>
              </w:rPr>
            </w:pPr>
            <w:r w:rsidRPr="00C63C94">
              <w:rPr>
                <w:bCs/>
                <w:lang w:val="pt-BR"/>
              </w:rPr>
              <w:t xml:space="preserve">E-mail: </w:t>
            </w:r>
            <w:hyperlink r:id="rId16" w:history="1">
              <w:r w:rsidRPr="00C63C94">
                <w:rPr>
                  <w:bCs/>
                  <w:color w:val="0000FF"/>
                  <w:u w:val="single"/>
                  <w:lang w:val="pt-BR"/>
                </w:rPr>
                <w:t>sps@ec.europa.eu</w:t>
              </w:r>
            </w:hyperlink>
            <w:bookmarkEnd w:id="86"/>
          </w:p>
        </w:tc>
      </w:tr>
    </w:tbl>
    <w:p w14:paraId="3E8A8965" w14:textId="77777777" w:rsidR="007141CF" w:rsidRPr="00C63C94" w:rsidRDefault="007141CF" w:rsidP="00441372">
      <w:pPr>
        <w:rPr>
          <w:lang w:val="pt-BR"/>
        </w:rPr>
      </w:pPr>
    </w:p>
    <w:sectPr w:rsidR="007141CF" w:rsidRPr="00C63C94" w:rsidSect="0090360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9D38" w14:textId="77777777" w:rsidR="00C63C94" w:rsidRDefault="00C63C94">
      <w:r>
        <w:separator/>
      </w:r>
    </w:p>
  </w:endnote>
  <w:endnote w:type="continuationSeparator" w:id="0">
    <w:p w14:paraId="3054EC88" w14:textId="77777777" w:rsidR="00C63C94" w:rsidRDefault="00C6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446B" w14:textId="1330A081" w:rsidR="00EA4725" w:rsidRPr="00903603" w:rsidRDefault="00C63C94" w:rsidP="0090360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A973" w14:textId="2A234428" w:rsidR="00EA4725" w:rsidRPr="00903603" w:rsidRDefault="00C63C94" w:rsidP="0090360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094A" w14:textId="77777777" w:rsidR="00C863EB" w:rsidRPr="00441372" w:rsidRDefault="00C63C9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72096" w14:textId="77777777" w:rsidR="00C63C94" w:rsidRDefault="00C63C94">
      <w:r>
        <w:separator/>
      </w:r>
    </w:p>
  </w:footnote>
  <w:footnote w:type="continuationSeparator" w:id="0">
    <w:p w14:paraId="40E76FAD" w14:textId="77777777" w:rsidR="00C63C94" w:rsidRDefault="00C63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B8E9" w14:textId="77777777" w:rsidR="00903603" w:rsidRPr="00903603" w:rsidRDefault="00C63C94" w:rsidP="00903603">
    <w:pPr>
      <w:pStyle w:val="Header"/>
      <w:pBdr>
        <w:bottom w:val="single" w:sz="4" w:space="1" w:color="auto"/>
      </w:pBdr>
      <w:tabs>
        <w:tab w:val="clear" w:pos="4513"/>
        <w:tab w:val="clear" w:pos="9027"/>
      </w:tabs>
      <w:jc w:val="center"/>
    </w:pPr>
    <w:r w:rsidRPr="00903603">
      <w:t>G/SPS/N/EU/763</w:t>
    </w:r>
  </w:p>
  <w:p w14:paraId="46407950" w14:textId="77777777" w:rsidR="00903603" w:rsidRPr="00903603" w:rsidRDefault="00903603" w:rsidP="00903603">
    <w:pPr>
      <w:pStyle w:val="Header"/>
      <w:pBdr>
        <w:bottom w:val="single" w:sz="4" w:space="1" w:color="auto"/>
      </w:pBdr>
      <w:tabs>
        <w:tab w:val="clear" w:pos="4513"/>
        <w:tab w:val="clear" w:pos="9027"/>
      </w:tabs>
      <w:jc w:val="center"/>
    </w:pPr>
  </w:p>
  <w:p w14:paraId="31359E02" w14:textId="1A6F98AA" w:rsidR="00903603" w:rsidRPr="00903603" w:rsidRDefault="00C63C94" w:rsidP="00903603">
    <w:pPr>
      <w:pStyle w:val="Header"/>
      <w:pBdr>
        <w:bottom w:val="single" w:sz="4" w:space="1" w:color="auto"/>
      </w:pBdr>
      <w:tabs>
        <w:tab w:val="clear" w:pos="4513"/>
        <w:tab w:val="clear" w:pos="9027"/>
      </w:tabs>
      <w:jc w:val="center"/>
    </w:pPr>
    <w:r w:rsidRPr="00903603">
      <w:t xml:space="preserve">- </w:t>
    </w:r>
    <w:r w:rsidRPr="00903603">
      <w:fldChar w:fldCharType="begin"/>
    </w:r>
    <w:r w:rsidRPr="00903603">
      <w:instrText xml:space="preserve"> PAGE </w:instrText>
    </w:r>
    <w:r w:rsidRPr="00903603">
      <w:fldChar w:fldCharType="separate"/>
    </w:r>
    <w:r w:rsidRPr="00903603">
      <w:rPr>
        <w:noProof/>
      </w:rPr>
      <w:t>2</w:t>
    </w:r>
    <w:r w:rsidRPr="00903603">
      <w:fldChar w:fldCharType="end"/>
    </w:r>
    <w:r w:rsidRPr="00903603">
      <w:t xml:space="preserve"> -</w:t>
    </w:r>
  </w:p>
  <w:p w14:paraId="4A1C36C1" w14:textId="577B5340" w:rsidR="00EA4725" w:rsidRPr="00903603" w:rsidRDefault="00EA4725" w:rsidP="0090360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540E" w14:textId="77777777" w:rsidR="00903603" w:rsidRPr="00903603" w:rsidRDefault="00C63C94" w:rsidP="00903603">
    <w:pPr>
      <w:pStyle w:val="Header"/>
      <w:pBdr>
        <w:bottom w:val="single" w:sz="4" w:space="1" w:color="auto"/>
      </w:pBdr>
      <w:tabs>
        <w:tab w:val="clear" w:pos="4513"/>
        <w:tab w:val="clear" w:pos="9027"/>
      </w:tabs>
      <w:jc w:val="center"/>
    </w:pPr>
    <w:r w:rsidRPr="00903603">
      <w:t>G/SPS/N/EU/763</w:t>
    </w:r>
  </w:p>
  <w:p w14:paraId="479FC5FD" w14:textId="77777777" w:rsidR="00903603" w:rsidRPr="00903603" w:rsidRDefault="00903603" w:rsidP="00903603">
    <w:pPr>
      <w:pStyle w:val="Header"/>
      <w:pBdr>
        <w:bottom w:val="single" w:sz="4" w:space="1" w:color="auto"/>
      </w:pBdr>
      <w:tabs>
        <w:tab w:val="clear" w:pos="4513"/>
        <w:tab w:val="clear" w:pos="9027"/>
      </w:tabs>
      <w:jc w:val="center"/>
    </w:pPr>
  </w:p>
  <w:p w14:paraId="0ED59C4C" w14:textId="17739174" w:rsidR="00903603" w:rsidRPr="00903603" w:rsidRDefault="00C63C94" w:rsidP="00903603">
    <w:pPr>
      <w:pStyle w:val="Header"/>
      <w:pBdr>
        <w:bottom w:val="single" w:sz="4" w:space="1" w:color="auto"/>
      </w:pBdr>
      <w:tabs>
        <w:tab w:val="clear" w:pos="4513"/>
        <w:tab w:val="clear" w:pos="9027"/>
      </w:tabs>
      <w:jc w:val="center"/>
    </w:pPr>
    <w:r w:rsidRPr="00903603">
      <w:t xml:space="preserve">- </w:t>
    </w:r>
    <w:r w:rsidRPr="00903603">
      <w:fldChar w:fldCharType="begin"/>
    </w:r>
    <w:r w:rsidRPr="00903603">
      <w:instrText xml:space="preserve"> PAGE </w:instrText>
    </w:r>
    <w:r w:rsidRPr="00903603">
      <w:fldChar w:fldCharType="separate"/>
    </w:r>
    <w:r w:rsidRPr="00903603">
      <w:rPr>
        <w:noProof/>
      </w:rPr>
      <w:t>2</w:t>
    </w:r>
    <w:r w:rsidRPr="00903603">
      <w:fldChar w:fldCharType="end"/>
    </w:r>
    <w:r w:rsidRPr="00903603">
      <w:t xml:space="preserve"> -</w:t>
    </w:r>
  </w:p>
  <w:p w14:paraId="67607228" w14:textId="4B8A2C63" w:rsidR="00EA4725" w:rsidRPr="00903603" w:rsidRDefault="00EA4725" w:rsidP="0090360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340E3" w14:paraId="047B69B9" w14:textId="77777777" w:rsidTr="00EE3CAF">
      <w:trPr>
        <w:trHeight w:val="240"/>
        <w:jc w:val="center"/>
      </w:trPr>
      <w:tc>
        <w:tcPr>
          <w:tcW w:w="3794" w:type="dxa"/>
          <w:shd w:val="clear" w:color="auto" w:fill="FFFFFF"/>
          <w:tcMar>
            <w:left w:w="108" w:type="dxa"/>
            <w:right w:w="108" w:type="dxa"/>
          </w:tcMar>
          <w:vAlign w:val="center"/>
        </w:tcPr>
        <w:p w14:paraId="5B3ABE5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7A4B331" w14:textId="05DAFAC8" w:rsidR="00ED54E0" w:rsidRPr="00EA4725" w:rsidRDefault="00C63C94" w:rsidP="00422B6F">
          <w:pPr>
            <w:jc w:val="right"/>
            <w:rPr>
              <w:b/>
              <w:color w:val="FF0000"/>
              <w:szCs w:val="16"/>
            </w:rPr>
          </w:pPr>
          <w:r>
            <w:rPr>
              <w:b/>
              <w:color w:val="FF0000"/>
              <w:szCs w:val="16"/>
            </w:rPr>
            <w:t xml:space="preserve"> </w:t>
          </w:r>
        </w:p>
      </w:tc>
    </w:tr>
    <w:bookmarkEnd w:id="87"/>
    <w:tr w:rsidR="00C340E3" w14:paraId="5CCF7F65" w14:textId="77777777" w:rsidTr="00EE3CAF">
      <w:trPr>
        <w:trHeight w:val="213"/>
        <w:jc w:val="center"/>
      </w:trPr>
      <w:tc>
        <w:tcPr>
          <w:tcW w:w="3794" w:type="dxa"/>
          <w:vMerge w:val="restart"/>
          <w:shd w:val="clear" w:color="auto" w:fill="FFFFFF"/>
          <w:tcMar>
            <w:left w:w="0" w:type="dxa"/>
            <w:right w:w="0" w:type="dxa"/>
          </w:tcMar>
        </w:tcPr>
        <w:p w14:paraId="0D9388B2" w14:textId="77777777" w:rsidR="00ED54E0" w:rsidRPr="00EA4725" w:rsidRDefault="00DD0339" w:rsidP="00422B6F">
          <w:pPr>
            <w:jc w:val="left"/>
          </w:pPr>
          <w:r>
            <w:rPr>
              <w:lang w:eastAsia="en-GB"/>
            </w:rPr>
            <w:pict w14:anchorId="2B943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FEFC7C3" w14:textId="77777777" w:rsidR="00ED54E0" w:rsidRPr="00EA4725" w:rsidRDefault="00ED54E0" w:rsidP="00422B6F">
          <w:pPr>
            <w:jc w:val="right"/>
            <w:rPr>
              <w:b/>
              <w:szCs w:val="16"/>
            </w:rPr>
          </w:pPr>
        </w:p>
      </w:tc>
    </w:tr>
    <w:tr w:rsidR="00C340E3" w14:paraId="5B17B014" w14:textId="77777777" w:rsidTr="00EE3CAF">
      <w:trPr>
        <w:trHeight w:val="868"/>
        <w:jc w:val="center"/>
      </w:trPr>
      <w:tc>
        <w:tcPr>
          <w:tcW w:w="3794" w:type="dxa"/>
          <w:vMerge/>
          <w:shd w:val="clear" w:color="auto" w:fill="FFFFFF"/>
          <w:tcMar>
            <w:left w:w="108" w:type="dxa"/>
            <w:right w:w="108" w:type="dxa"/>
          </w:tcMar>
        </w:tcPr>
        <w:p w14:paraId="1F5733C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A632B3F" w14:textId="77777777" w:rsidR="00903603" w:rsidRDefault="00C63C94" w:rsidP="00656ABC">
          <w:pPr>
            <w:jc w:val="right"/>
            <w:rPr>
              <w:b/>
              <w:szCs w:val="16"/>
            </w:rPr>
          </w:pPr>
          <w:bookmarkStart w:id="88" w:name="bmkSymbols"/>
          <w:r>
            <w:rPr>
              <w:b/>
              <w:szCs w:val="16"/>
            </w:rPr>
            <w:t>G/SPS/N/EU/763</w:t>
          </w:r>
          <w:bookmarkEnd w:id="88"/>
        </w:p>
      </w:tc>
    </w:tr>
    <w:tr w:rsidR="00C340E3" w14:paraId="19CA9670" w14:textId="77777777" w:rsidTr="00EE3CAF">
      <w:trPr>
        <w:trHeight w:val="240"/>
        <w:jc w:val="center"/>
      </w:trPr>
      <w:tc>
        <w:tcPr>
          <w:tcW w:w="3794" w:type="dxa"/>
          <w:vMerge/>
          <w:shd w:val="clear" w:color="auto" w:fill="FFFFFF"/>
          <w:tcMar>
            <w:left w:w="108" w:type="dxa"/>
            <w:right w:w="108" w:type="dxa"/>
          </w:tcMar>
          <w:vAlign w:val="center"/>
        </w:tcPr>
        <w:p w14:paraId="36CACA3B" w14:textId="77777777" w:rsidR="00ED54E0" w:rsidRPr="00EA4725" w:rsidRDefault="00ED54E0" w:rsidP="00422B6F"/>
      </w:tc>
      <w:tc>
        <w:tcPr>
          <w:tcW w:w="5448" w:type="dxa"/>
          <w:gridSpan w:val="2"/>
          <w:shd w:val="clear" w:color="auto" w:fill="FFFFFF"/>
          <w:tcMar>
            <w:left w:w="108" w:type="dxa"/>
            <w:right w:w="108" w:type="dxa"/>
          </w:tcMar>
          <w:vAlign w:val="center"/>
        </w:tcPr>
        <w:p w14:paraId="1CBD008B" w14:textId="77777777" w:rsidR="00ED54E0" w:rsidRPr="00EA4725" w:rsidRDefault="00C63C94" w:rsidP="00422B6F">
          <w:pPr>
            <w:jc w:val="right"/>
            <w:rPr>
              <w:szCs w:val="16"/>
            </w:rPr>
          </w:pPr>
          <w:bookmarkStart w:id="89" w:name="spsDateDistribution"/>
          <w:bookmarkStart w:id="90" w:name="bmkDate"/>
          <w:bookmarkEnd w:id="89"/>
          <w:r w:rsidRPr="00EA4725">
            <w:rPr>
              <w:szCs w:val="16"/>
            </w:rPr>
            <w:t>8 May 2024</w:t>
          </w:r>
          <w:bookmarkEnd w:id="90"/>
        </w:p>
      </w:tc>
    </w:tr>
    <w:tr w:rsidR="00C340E3" w14:paraId="4C1FE29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F9F42C" w14:textId="3B8E28FE" w:rsidR="00ED54E0" w:rsidRPr="00EA4725" w:rsidRDefault="00C63C94"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DD0339">
            <w:rPr>
              <w:color w:val="FF0000"/>
              <w:szCs w:val="16"/>
            </w:rPr>
            <w:t>3641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F18F947" w14:textId="77777777" w:rsidR="00ED54E0" w:rsidRPr="00EA4725" w:rsidRDefault="00C63C94"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C340E3" w14:paraId="1A167D7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E44DE32" w14:textId="622BB1E3" w:rsidR="00ED54E0" w:rsidRPr="00EA4725" w:rsidRDefault="00C63C94"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30D2378" w14:textId="24D6C74F" w:rsidR="00ED54E0" w:rsidRPr="00441372" w:rsidRDefault="00C63C94" w:rsidP="00EC687E">
          <w:pPr>
            <w:jc w:val="right"/>
            <w:rPr>
              <w:bCs/>
              <w:szCs w:val="18"/>
            </w:rPr>
          </w:pPr>
          <w:bookmarkStart w:id="95" w:name="bmkLanguage"/>
          <w:r>
            <w:rPr>
              <w:bCs/>
              <w:szCs w:val="18"/>
            </w:rPr>
            <w:t>Original: English</w:t>
          </w:r>
          <w:bookmarkEnd w:id="95"/>
        </w:p>
      </w:tc>
    </w:tr>
  </w:tbl>
  <w:p w14:paraId="6BD769D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1E4064"/>
    <w:multiLevelType w:val="hybridMultilevel"/>
    <w:tmpl w:val="F070A9D6"/>
    <w:lvl w:ilvl="0" w:tplc="421CBEC0">
      <w:start w:val="1"/>
      <w:numFmt w:val="bullet"/>
      <w:lvlText w:val="-"/>
      <w:lvlJc w:val="left"/>
      <w:pPr>
        <w:ind w:left="720" w:hanging="360"/>
      </w:pPr>
      <w:rPr>
        <w:rFonts w:ascii="Symbol" w:hAnsi="Symbol" w:hint="default"/>
      </w:rPr>
    </w:lvl>
    <w:lvl w:ilvl="1" w:tplc="691CD852" w:tentative="1">
      <w:start w:val="1"/>
      <w:numFmt w:val="bullet"/>
      <w:lvlText w:val="o"/>
      <w:lvlJc w:val="left"/>
      <w:pPr>
        <w:ind w:left="1440" w:hanging="360"/>
      </w:pPr>
      <w:rPr>
        <w:rFonts w:ascii="Courier New" w:hAnsi="Courier New" w:cs="Courier New" w:hint="default"/>
      </w:rPr>
    </w:lvl>
    <w:lvl w:ilvl="2" w:tplc="7514DD8A" w:tentative="1">
      <w:start w:val="1"/>
      <w:numFmt w:val="bullet"/>
      <w:lvlText w:val=""/>
      <w:lvlJc w:val="left"/>
      <w:pPr>
        <w:ind w:left="2160" w:hanging="360"/>
      </w:pPr>
      <w:rPr>
        <w:rFonts w:ascii="Wingdings" w:hAnsi="Wingdings" w:hint="default"/>
      </w:rPr>
    </w:lvl>
    <w:lvl w:ilvl="3" w:tplc="842616C2" w:tentative="1">
      <w:start w:val="1"/>
      <w:numFmt w:val="bullet"/>
      <w:lvlText w:val=""/>
      <w:lvlJc w:val="left"/>
      <w:pPr>
        <w:ind w:left="2880" w:hanging="360"/>
      </w:pPr>
      <w:rPr>
        <w:rFonts w:ascii="Symbol" w:hAnsi="Symbol" w:hint="default"/>
      </w:rPr>
    </w:lvl>
    <w:lvl w:ilvl="4" w:tplc="6A549292" w:tentative="1">
      <w:start w:val="1"/>
      <w:numFmt w:val="bullet"/>
      <w:lvlText w:val="o"/>
      <w:lvlJc w:val="left"/>
      <w:pPr>
        <w:ind w:left="3600" w:hanging="360"/>
      </w:pPr>
      <w:rPr>
        <w:rFonts w:ascii="Courier New" w:hAnsi="Courier New" w:cs="Courier New" w:hint="default"/>
      </w:rPr>
    </w:lvl>
    <w:lvl w:ilvl="5" w:tplc="986601C8" w:tentative="1">
      <w:start w:val="1"/>
      <w:numFmt w:val="bullet"/>
      <w:lvlText w:val=""/>
      <w:lvlJc w:val="left"/>
      <w:pPr>
        <w:ind w:left="4320" w:hanging="360"/>
      </w:pPr>
      <w:rPr>
        <w:rFonts w:ascii="Wingdings" w:hAnsi="Wingdings" w:hint="default"/>
      </w:rPr>
    </w:lvl>
    <w:lvl w:ilvl="6" w:tplc="D7BE4C40" w:tentative="1">
      <w:start w:val="1"/>
      <w:numFmt w:val="bullet"/>
      <w:lvlText w:val=""/>
      <w:lvlJc w:val="left"/>
      <w:pPr>
        <w:ind w:left="5040" w:hanging="360"/>
      </w:pPr>
      <w:rPr>
        <w:rFonts w:ascii="Symbol" w:hAnsi="Symbol" w:hint="default"/>
      </w:rPr>
    </w:lvl>
    <w:lvl w:ilvl="7" w:tplc="A5320F70" w:tentative="1">
      <w:start w:val="1"/>
      <w:numFmt w:val="bullet"/>
      <w:lvlText w:val="o"/>
      <w:lvlJc w:val="left"/>
      <w:pPr>
        <w:ind w:left="5760" w:hanging="360"/>
      </w:pPr>
      <w:rPr>
        <w:rFonts w:ascii="Courier New" w:hAnsi="Courier New" w:cs="Courier New" w:hint="default"/>
      </w:rPr>
    </w:lvl>
    <w:lvl w:ilvl="8" w:tplc="9FD67834"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E9DE7BBE">
      <w:start w:val="1"/>
      <w:numFmt w:val="decimal"/>
      <w:pStyle w:val="SummaryText"/>
      <w:lvlText w:val="%1."/>
      <w:lvlJc w:val="left"/>
      <w:pPr>
        <w:ind w:left="360" w:hanging="360"/>
      </w:pPr>
    </w:lvl>
    <w:lvl w:ilvl="1" w:tplc="B70E483A" w:tentative="1">
      <w:start w:val="1"/>
      <w:numFmt w:val="lowerLetter"/>
      <w:lvlText w:val="%2."/>
      <w:lvlJc w:val="left"/>
      <w:pPr>
        <w:ind w:left="1080" w:hanging="360"/>
      </w:pPr>
    </w:lvl>
    <w:lvl w:ilvl="2" w:tplc="70D062E6" w:tentative="1">
      <w:start w:val="1"/>
      <w:numFmt w:val="lowerRoman"/>
      <w:lvlText w:val="%3."/>
      <w:lvlJc w:val="right"/>
      <w:pPr>
        <w:ind w:left="1800" w:hanging="180"/>
      </w:pPr>
    </w:lvl>
    <w:lvl w:ilvl="3" w:tplc="718A22D2" w:tentative="1">
      <w:start w:val="1"/>
      <w:numFmt w:val="decimal"/>
      <w:lvlText w:val="%4."/>
      <w:lvlJc w:val="left"/>
      <w:pPr>
        <w:ind w:left="2520" w:hanging="360"/>
      </w:pPr>
    </w:lvl>
    <w:lvl w:ilvl="4" w:tplc="29E0D9E8" w:tentative="1">
      <w:start w:val="1"/>
      <w:numFmt w:val="lowerLetter"/>
      <w:lvlText w:val="%5."/>
      <w:lvlJc w:val="left"/>
      <w:pPr>
        <w:ind w:left="3240" w:hanging="360"/>
      </w:pPr>
    </w:lvl>
    <w:lvl w:ilvl="5" w:tplc="53B6BDEE" w:tentative="1">
      <w:start w:val="1"/>
      <w:numFmt w:val="lowerRoman"/>
      <w:lvlText w:val="%6."/>
      <w:lvlJc w:val="right"/>
      <w:pPr>
        <w:ind w:left="3960" w:hanging="180"/>
      </w:pPr>
    </w:lvl>
    <w:lvl w:ilvl="6" w:tplc="04940B14" w:tentative="1">
      <w:start w:val="1"/>
      <w:numFmt w:val="decimal"/>
      <w:lvlText w:val="%7."/>
      <w:lvlJc w:val="left"/>
      <w:pPr>
        <w:ind w:left="4680" w:hanging="360"/>
      </w:pPr>
    </w:lvl>
    <w:lvl w:ilvl="7" w:tplc="5F9AF2B4" w:tentative="1">
      <w:start w:val="1"/>
      <w:numFmt w:val="lowerLetter"/>
      <w:lvlText w:val="%8."/>
      <w:lvlJc w:val="left"/>
      <w:pPr>
        <w:ind w:left="5400" w:hanging="360"/>
      </w:pPr>
    </w:lvl>
    <w:lvl w:ilvl="8" w:tplc="921E27E8" w:tentative="1">
      <w:start w:val="1"/>
      <w:numFmt w:val="lowerRoman"/>
      <w:lvlText w:val="%9."/>
      <w:lvlJc w:val="right"/>
      <w:pPr>
        <w:ind w:left="6120" w:hanging="180"/>
      </w:pPr>
    </w:lvl>
  </w:abstractNum>
  <w:num w:numId="1" w16cid:durableId="1203447758">
    <w:abstractNumId w:val="9"/>
  </w:num>
  <w:num w:numId="2" w16cid:durableId="1779836704">
    <w:abstractNumId w:val="7"/>
  </w:num>
  <w:num w:numId="3" w16cid:durableId="189298758">
    <w:abstractNumId w:val="6"/>
  </w:num>
  <w:num w:numId="4" w16cid:durableId="272129062">
    <w:abstractNumId w:val="5"/>
  </w:num>
  <w:num w:numId="5" w16cid:durableId="301159989">
    <w:abstractNumId w:val="4"/>
  </w:num>
  <w:num w:numId="6" w16cid:durableId="2122341213">
    <w:abstractNumId w:val="13"/>
  </w:num>
  <w:num w:numId="7" w16cid:durableId="1669477430">
    <w:abstractNumId w:val="12"/>
  </w:num>
  <w:num w:numId="8" w16cid:durableId="893197319">
    <w:abstractNumId w:val="11"/>
  </w:num>
  <w:num w:numId="9" w16cid:durableId="19905912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1116966">
    <w:abstractNumId w:val="14"/>
  </w:num>
  <w:num w:numId="11" w16cid:durableId="305206561">
    <w:abstractNumId w:val="8"/>
  </w:num>
  <w:num w:numId="12" w16cid:durableId="1262758857">
    <w:abstractNumId w:val="3"/>
  </w:num>
  <w:num w:numId="13" w16cid:durableId="1811166436">
    <w:abstractNumId w:val="2"/>
  </w:num>
  <w:num w:numId="14" w16cid:durableId="502861119">
    <w:abstractNumId w:val="1"/>
  </w:num>
  <w:num w:numId="15" w16cid:durableId="1423456255">
    <w:abstractNumId w:val="0"/>
  </w:num>
  <w:num w:numId="16" w16cid:durableId="815025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A2D11"/>
    <w:rsid w:val="001B03D5"/>
    <w:rsid w:val="001E006E"/>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A7649"/>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77A2A"/>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603"/>
    <w:rsid w:val="00903AB0"/>
    <w:rsid w:val="009A2161"/>
    <w:rsid w:val="009A6F54"/>
    <w:rsid w:val="00A52B02"/>
    <w:rsid w:val="00A6057A"/>
    <w:rsid w:val="00A62304"/>
    <w:rsid w:val="00A74017"/>
    <w:rsid w:val="00AA332C"/>
    <w:rsid w:val="00AA5D83"/>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340E3"/>
    <w:rsid w:val="00C43456"/>
    <w:rsid w:val="00C43F16"/>
    <w:rsid w:val="00C63C94"/>
    <w:rsid w:val="00C65C0C"/>
    <w:rsid w:val="00C808FC"/>
    <w:rsid w:val="00C863EB"/>
    <w:rsid w:val="00CD7D97"/>
    <w:rsid w:val="00CE3EE6"/>
    <w:rsid w:val="00CE4BA1"/>
    <w:rsid w:val="00D000C7"/>
    <w:rsid w:val="00D21311"/>
    <w:rsid w:val="00D52A9D"/>
    <w:rsid w:val="00D55AAD"/>
    <w:rsid w:val="00D66911"/>
    <w:rsid w:val="00D747AE"/>
    <w:rsid w:val="00D76A9E"/>
    <w:rsid w:val="00D9226C"/>
    <w:rsid w:val="00DA20BD"/>
    <w:rsid w:val="00DB122C"/>
    <w:rsid w:val="00DD0339"/>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0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AA5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3130_01_e.pdf" TargetMode="External"/><Relationship Id="rId13" Type="http://schemas.openxmlformats.org/officeDocument/2006/relationships/hyperlink" Target="https://www.efsa.europa.eu/en/efsajournal/pub/5595"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ur-lex.europa.eu/eli/reg/2009/1107/o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ps@ec.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05/396/o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ps@ec.europa.eu" TargetMode="External"/><Relationship Id="rId23" Type="http://schemas.openxmlformats.org/officeDocument/2006/relationships/fontTable" Target="fontTable.xml"/><Relationship Id="rId10" Type="http://schemas.openxmlformats.org/officeDocument/2006/relationships/hyperlink" Target="https://www.fao.org/fao-who-codexalimentarius/codex-texts/dbs/pestres/pesticide-detail/en/?p_id=22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mbers.wto.org/crnattachments/2024/SPS/EEC/24_03130_02_e.pdf" TargetMode="External"/><Relationship Id="rId14" Type="http://schemas.openxmlformats.org/officeDocument/2006/relationships/hyperlink" Target="https://www.efsa.europa.eu/en/efsajournal/pub/7888"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2bdaf6fe-237b-4a90-b8e7-641e8972efd1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4CC40A9-419F-4D35-B31C-86AE2FDEA20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15</cp:revision>
  <dcterms:created xsi:type="dcterms:W3CDTF">2017-07-03T11:19:00Z</dcterms:created>
  <dcterms:modified xsi:type="dcterms:W3CDTF">2024-05-08T07:37:00Z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G/SPS/N/EU/763</vt:lpwstr>
  </property>
  <property fmtid="{D5CDD505-2E9C-101B-9397-08002B2CF9AE}" pid="3" name="TitusGUID">
    <vt:lpwstr>2bdaf6fe-237b-4a90-b8e7-641e8972efd1</vt:lpwstr>
  </property>
  <property fmtid="{D5CDD505-2E9C-101B-9397-08002B2CF9AE}" pid="4" name="WTOCLASSIFICATION">
    <vt:lpwstr>WTO OFFICIAL</vt:lpwstr>
  </property>
</Properties>
</file>