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2119" w14:textId="77777777" w:rsidR="00EA4725" w:rsidRPr="00441372" w:rsidRDefault="000D1B9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08DD" w14:paraId="169EC51F" w14:textId="77777777" w:rsidTr="00F3021D">
        <w:tc>
          <w:tcPr>
            <w:tcW w:w="707" w:type="dxa"/>
            <w:tcBorders>
              <w:bottom w:val="single" w:sz="6" w:space="0" w:color="auto"/>
            </w:tcBorders>
            <w:shd w:val="clear" w:color="auto" w:fill="auto"/>
          </w:tcPr>
          <w:p w14:paraId="196970E9" w14:textId="77777777" w:rsidR="00EA4725" w:rsidRPr="00441372" w:rsidRDefault="000D1B93" w:rsidP="00441372">
            <w:pPr>
              <w:spacing w:before="120" w:after="120"/>
              <w:jc w:val="left"/>
            </w:pPr>
            <w:r w:rsidRPr="00441372">
              <w:rPr>
                <w:b/>
              </w:rPr>
              <w:t>1.</w:t>
            </w:r>
          </w:p>
        </w:tc>
        <w:tc>
          <w:tcPr>
            <w:tcW w:w="8320" w:type="dxa"/>
            <w:tcBorders>
              <w:bottom w:val="single" w:sz="6" w:space="0" w:color="auto"/>
            </w:tcBorders>
            <w:shd w:val="clear" w:color="auto" w:fill="auto"/>
          </w:tcPr>
          <w:p w14:paraId="7D1D504A" w14:textId="77777777" w:rsidR="00EA4725" w:rsidRPr="00441372" w:rsidRDefault="000D1B93" w:rsidP="00441372">
            <w:pPr>
              <w:spacing w:before="120" w:after="120"/>
            </w:pPr>
            <w:r w:rsidRPr="00441372">
              <w:rPr>
                <w:b/>
              </w:rPr>
              <w:t>Notifying Member:</w:t>
            </w:r>
            <w:r w:rsidRPr="0065690F">
              <w:t xml:space="preserve"> </w:t>
            </w:r>
            <w:r w:rsidRPr="0065690F">
              <w:rPr>
                <w:u w:val="single"/>
              </w:rPr>
              <w:t>EUROPEAN UNION</w:t>
            </w:r>
          </w:p>
          <w:p w14:paraId="689E292E" w14:textId="77777777" w:rsidR="00EA4725" w:rsidRPr="00441372" w:rsidRDefault="000D1B93" w:rsidP="00441372">
            <w:pPr>
              <w:spacing w:after="120"/>
            </w:pPr>
            <w:r w:rsidRPr="00441372">
              <w:rPr>
                <w:b/>
                <w:bCs/>
              </w:rPr>
              <w:t>If applicable, name of local government involved:</w:t>
            </w:r>
            <w:r w:rsidRPr="0065690F">
              <w:rPr>
                <w:bCs/>
              </w:rPr>
              <w:t xml:space="preserve"> </w:t>
            </w:r>
          </w:p>
        </w:tc>
      </w:tr>
      <w:tr w:rsidR="003F08DD" w14:paraId="65CFF031" w14:textId="77777777" w:rsidTr="00F3021D">
        <w:tc>
          <w:tcPr>
            <w:tcW w:w="707" w:type="dxa"/>
            <w:tcBorders>
              <w:top w:val="single" w:sz="6" w:space="0" w:color="auto"/>
              <w:bottom w:val="single" w:sz="6" w:space="0" w:color="auto"/>
            </w:tcBorders>
            <w:shd w:val="clear" w:color="auto" w:fill="auto"/>
          </w:tcPr>
          <w:p w14:paraId="63FCEFF4" w14:textId="77777777" w:rsidR="00EA4725" w:rsidRPr="00441372" w:rsidRDefault="000D1B9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8E5E98" w14:textId="77777777" w:rsidR="00EA4725" w:rsidRPr="00441372" w:rsidRDefault="000D1B93" w:rsidP="00441372">
            <w:pPr>
              <w:spacing w:before="120" w:after="120"/>
            </w:pPr>
            <w:r w:rsidRPr="00441372">
              <w:rPr>
                <w:b/>
              </w:rPr>
              <w:t>Agency responsible:</w:t>
            </w:r>
            <w:r w:rsidRPr="0065690F">
              <w:t xml:space="preserve"> European Commission, Health and Food Safety Directorate-General</w:t>
            </w:r>
          </w:p>
        </w:tc>
      </w:tr>
      <w:tr w:rsidR="003F08DD" w14:paraId="7EC4D65C" w14:textId="77777777" w:rsidTr="00F3021D">
        <w:tc>
          <w:tcPr>
            <w:tcW w:w="707" w:type="dxa"/>
            <w:tcBorders>
              <w:top w:val="single" w:sz="6" w:space="0" w:color="auto"/>
              <w:bottom w:val="single" w:sz="6" w:space="0" w:color="auto"/>
            </w:tcBorders>
            <w:shd w:val="clear" w:color="auto" w:fill="auto"/>
          </w:tcPr>
          <w:p w14:paraId="753E751E" w14:textId="77777777" w:rsidR="00EA4725" w:rsidRPr="00441372" w:rsidRDefault="000D1B9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20009F" w14:textId="77777777" w:rsidR="00EA4725" w:rsidRPr="00441372" w:rsidRDefault="000D1B93"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Wine products</w:t>
            </w:r>
          </w:p>
        </w:tc>
      </w:tr>
      <w:tr w:rsidR="003F08DD" w14:paraId="24DAD8FE" w14:textId="77777777" w:rsidTr="00F3021D">
        <w:tc>
          <w:tcPr>
            <w:tcW w:w="707" w:type="dxa"/>
            <w:tcBorders>
              <w:top w:val="single" w:sz="6" w:space="0" w:color="auto"/>
              <w:bottom w:val="single" w:sz="6" w:space="0" w:color="auto"/>
            </w:tcBorders>
            <w:shd w:val="clear" w:color="auto" w:fill="auto"/>
          </w:tcPr>
          <w:p w14:paraId="60607856" w14:textId="77777777" w:rsidR="00EA4725" w:rsidRPr="00441372" w:rsidRDefault="000D1B9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FF57140" w14:textId="77777777" w:rsidR="00EA4725" w:rsidRPr="00441372" w:rsidRDefault="000D1B93" w:rsidP="00441372">
            <w:pPr>
              <w:spacing w:before="120" w:after="120"/>
              <w:rPr>
                <w:b/>
                <w:bCs/>
              </w:rPr>
            </w:pPr>
            <w:r w:rsidRPr="00441372">
              <w:rPr>
                <w:b/>
              </w:rPr>
              <w:t>Regions or countries likely to be affected, to the extent relevant or practicable</w:t>
            </w:r>
            <w:r w:rsidRPr="00441372">
              <w:rPr>
                <w:b/>
                <w:bCs/>
              </w:rPr>
              <w:t>:</w:t>
            </w:r>
          </w:p>
          <w:p w14:paraId="3606A7AD" w14:textId="77777777" w:rsidR="00EA4725" w:rsidRPr="00441372" w:rsidRDefault="000D1B93" w:rsidP="00441372">
            <w:pPr>
              <w:spacing w:after="120"/>
              <w:ind w:left="607" w:hanging="607"/>
              <w:rPr>
                <w:b/>
              </w:rPr>
            </w:pPr>
            <w:r w:rsidRPr="00441372">
              <w:rPr>
                <w:b/>
              </w:rPr>
              <w:t>[X]</w:t>
            </w:r>
            <w:r w:rsidRPr="00441372">
              <w:rPr>
                <w:b/>
              </w:rPr>
              <w:tab/>
              <w:t>All trading partners</w:t>
            </w:r>
            <w:r w:rsidRPr="0065690F">
              <w:t xml:space="preserve"> </w:t>
            </w:r>
          </w:p>
          <w:p w14:paraId="385B6267" w14:textId="77777777" w:rsidR="00EA4725" w:rsidRPr="00441372" w:rsidRDefault="000D1B93"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3F08DD" w14:paraId="350702ED" w14:textId="77777777" w:rsidTr="00F3021D">
        <w:tc>
          <w:tcPr>
            <w:tcW w:w="707" w:type="dxa"/>
            <w:tcBorders>
              <w:top w:val="single" w:sz="6" w:space="0" w:color="auto"/>
              <w:bottom w:val="single" w:sz="6" w:space="0" w:color="auto"/>
            </w:tcBorders>
            <w:shd w:val="clear" w:color="auto" w:fill="auto"/>
          </w:tcPr>
          <w:p w14:paraId="7AC35E5D" w14:textId="77777777" w:rsidR="00EA4725" w:rsidRPr="00441372" w:rsidRDefault="000D1B9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080AAD" w14:textId="77777777" w:rsidR="00EA4725" w:rsidRPr="00441372" w:rsidRDefault="000D1B93" w:rsidP="00441372">
            <w:pPr>
              <w:spacing w:before="120" w:after="120"/>
            </w:pPr>
            <w:r w:rsidRPr="00441372">
              <w:rPr>
                <w:b/>
              </w:rPr>
              <w:t>Title of the notified document:</w:t>
            </w:r>
            <w:r w:rsidRPr="0065690F">
              <w:t xml:space="preserve"> Draft Commission Delegated Regulation amending Delegated Regulation (EU) 2019/934 supplementing Regulation (EU) No 1308/2013 of the European Parliament and of the Council as regards authorised oenological practices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27</w:t>
            </w:r>
          </w:p>
          <w:p w14:paraId="338E501C" w14:textId="77777777" w:rsidR="00EA4725" w:rsidRPr="00441372" w:rsidRDefault="00CE1B9C" w:rsidP="00AD1BF4">
            <w:hyperlink r:id="rId8" w:tgtFrame="_blank" w:history="1">
              <w:r w:rsidR="000D1B93" w:rsidRPr="00441372">
                <w:rPr>
                  <w:color w:val="0000FF"/>
                  <w:u w:val="single"/>
                </w:rPr>
                <w:t>https://members.wto.org/crnattachments/2024/SPS/EEC/24_04038_01_e.pdf</w:t>
              </w:r>
            </w:hyperlink>
          </w:p>
          <w:p w14:paraId="75A42406" w14:textId="77777777" w:rsidR="00EA4725" w:rsidRPr="00441372" w:rsidRDefault="00CE1B9C" w:rsidP="00441372">
            <w:pPr>
              <w:spacing w:after="120"/>
            </w:pPr>
            <w:hyperlink r:id="rId9" w:tgtFrame="_blank" w:history="1">
              <w:r w:rsidR="000D1B93" w:rsidRPr="00441372">
                <w:rPr>
                  <w:color w:val="0000FF"/>
                  <w:u w:val="single"/>
                </w:rPr>
                <w:t>https://members.wto.org/crnattachments/2024/SPS/EEC/24_04038_00_e.pdf</w:t>
              </w:r>
            </w:hyperlink>
          </w:p>
        </w:tc>
      </w:tr>
      <w:tr w:rsidR="003F08DD" w14:paraId="697B3C4E" w14:textId="77777777" w:rsidTr="00F3021D">
        <w:tc>
          <w:tcPr>
            <w:tcW w:w="707" w:type="dxa"/>
            <w:tcBorders>
              <w:top w:val="single" w:sz="6" w:space="0" w:color="auto"/>
              <w:bottom w:val="single" w:sz="6" w:space="0" w:color="auto"/>
            </w:tcBorders>
            <w:shd w:val="clear" w:color="auto" w:fill="auto"/>
          </w:tcPr>
          <w:p w14:paraId="6908049A" w14:textId="77777777" w:rsidR="00EA4725" w:rsidRPr="00441372" w:rsidRDefault="000D1B9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A58539" w14:textId="77777777" w:rsidR="00EA4725" w:rsidRPr="00441372" w:rsidRDefault="000D1B93" w:rsidP="00441372">
            <w:pPr>
              <w:spacing w:before="120" w:after="120"/>
            </w:pPr>
            <w:r w:rsidRPr="00441372">
              <w:rPr>
                <w:b/>
              </w:rPr>
              <w:t>Description of content:</w:t>
            </w:r>
            <w:r w:rsidRPr="0065690F">
              <w:t xml:space="preserve"> Commission Delegated Regulation (EU) 2019/934 supplements Regulation (EU) No 1308/2013 as regards rules that are necessary to ensure the proper functioning of the internal market for grapevine products. In particular, it defines in a clear and precise manner the permitted oenological practices including the methods for sweetening wines, the limits on the use of certain substances that may be used for wine-making and the conditions for using some of those substances for wine-making. It also aligns certain provisions with relevant international standards, namely the International Code of Oenological Practices and the International Oenological Codex of the International Organisation of Vine and Wine (OIV), as regards its Annex IA.</w:t>
            </w:r>
          </w:p>
          <w:p w14:paraId="2FF4D086" w14:textId="265932F3" w:rsidR="001A268E" w:rsidRPr="0065690F" w:rsidRDefault="000D1B93" w:rsidP="00441372">
            <w:pPr>
              <w:spacing w:before="120" w:after="120"/>
            </w:pPr>
            <w:r w:rsidRPr="0065690F">
              <w:t>The draft Commission Delegated Regulation amending Delegated Regulation (EU)</w:t>
            </w:r>
            <w:r w:rsidR="00AD1BF4">
              <w:t> </w:t>
            </w:r>
            <w:r w:rsidRPr="0065690F">
              <w:t>2019/934 introduces new oenological practices on the basis of resolutions adopted in 2022 and 2023 by the OIV. It also provides clarifications on, and improves consistency of, some of the existing provisions.</w:t>
            </w:r>
          </w:p>
          <w:p w14:paraId="5DF05F0C" w14:textId="10014693" w:rsidR="001A268E" w:rsidRPr="0065690F" w:rsidRDefault="000D1B93" w:rsidP="00441372">
            <w:pPr>
              <w:spacing w:before="120" w:after="120"/>
            </w:pPr>
            <w:r w:rsidRPr="0065690F">
              <w:t>Please note that elements pertaining to intellectual property rights, in particular to the application and/or implementation of Geographical Indications (GIs), are included in this notification as part of a legislative package but clearly fall outside the scope of the SPS</w:t>
            </w:r>
            <w:r w:rsidR="00AD1BF4">
              <w:t> </w:t>
            </w:r>
            <w:r w:rsidRPr="0065690F">
              <w:t>Agreement.</w:t>
            </w:r>
          </w:p>
        </w:tc>
      </w:tr>
      <w:tr w:rsidR="003F08DD" w14:paraId="3FD1C54D" w14:textId="77777777" w:rsidTr="00F3021D">
        <w:tc>
          <w:tcPr>
            <w:tcW w:w="707" w:type="dxa"/>
            <w:tcBorders>
              <w:top w:val="single" w:sz="6" w:space="0" w:color="auto"/>
              <w:bottom w:val="single" w:sz="6" w:space="0" w:color="auto"/>
            </w:tcBorders>
            <w:shd w:val="clear" w:color="auto" w:fill="auto"/>
          </w:tcPr>
          <w:p w14:paraId="37C55A39" w14:textId="77777777" w:rsidR="00EA4725" w:rsidRPr="00441372" w:rsidRDefault="000D1B93" w:rsidP="000D1B93">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923070A" w14:textId="77777777" w:rsidR="00EA4725" w:rsidRPr="00441372" w:rsidRDefault="000D1B93"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3F08DD" w14:paraId="040FE5EA" w14:textId="77777777" w:rsidTr="00F3021D">
        <w:tc>
          <w:tcPr>
            <w:tcW w:w="707" w:type="dxa"/>
            <w:tcBorders>
              <w:top w:val="single" w:sz="6" w:space="0" w:color="auto"/>
              <w:bottom w:val="single" w:sz="6" w:space="0" w:color="auto"/>
            </w:tcBorders>
            <w:shd w:val="clear" w:color="auto" w:fill="auto"/>
          </w:tcPr>
          <w:p w14:paraId="6D8AFD6D" w14:textId="77777777" w:rsidR="00EA4725" w:rsidRPr="00441372" w:rsidRDefault="000D1B93" w:rsidP="00AD1BF4">
            <w:pPr>
              <w:keepNext/>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829325E" w14:textId="77777777" w:rsidR="00EA4725" w:rsidRPr="00441372" w:rsidRDefault="000D1B93" w:rsidP="00AD1BF4">
            <w:pPr>
              <w:keepNext/>
              <w:spacing w:before="120" w:after="120"/>
            </w:pPr>
            <w:r w:rsidRPr="00441372">
              <w:rPr>
                <w:b/>
              </w:rPr>
              <w:t>Is there a relevant international standard? If so, identify the standard:</w:t>
            </w:r>
          </w:p>
          <w:p w14:paraId="2F7DE5B0" w14:textId="77777777" w:rsidR="00EA4725" w:rsidRPr="00441372" w:rsidRDefault="000D1B93" w:rsidP="00AD1BF4">
            <w:pPr>
              <w:keepNext/>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0BE16ADB" w14:textId="77777777" w:rsidR="00EA4725" w:rsidRPr="00441372" w:rsidRDefault="000D1B93" w:rsidP="00AD1BF4">
            <w:pPr>
              <w:keepNext/>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1CD05D5" w14:textId="77777777" w:rsidR="00EA4725" w:rsidRPr="00441372" w:rsidRDefault="000D1B93" w:rsidP="00AD1BF4">
            <w:pPr>
              <w:keepNext/>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1165B804" w14:textId="77777777" w:rsidR="00EA4725" w:rsidRPr="00441372" w:rsidRDefault="000D1B93" w:rsidP="00AD1BF4">
            <w:pPr>
              <w:keepNext/>
              <w:spacing w:after="120"/>
              <w:ind w:left="720" w:hanging="720"/>
              <w:rPr>
                <w:b/>
              </w:rPr>
            </w:pPr>
            <w:r w:rsidRPr="00441372">
              <w:rPr>
                <w:b/>
              </w:rPr>
              <w:t>[X]</w:t>
            </w:r>
            <w:r w:rsidRPr="00441372">
              <w:rPr>
                <w:b/>
              </w:rPr>
              <w:tab/>
              <w:t>None</w:t>
            </w:r>
          </w:p>
          <w:p w14:paraId="065119B2" w14:textId="77777777" w:rsidR="00EA4725" w:rsidRPr="00441372" w:rsidRDefault="000D1B93" w:rsidP="00AD1BF4">
            <w:pPr>
              <w:keepNext/>
              <w:spacing w:after="120"/>
              <w:rPr>
                <w:b/>
              </w:rPr>
            </w:pPr>
            <w:r w:rsidRPr="00441372">
              <w:rPr>
                <w:b/>
              </w:rPr>
              <w:t xml:space="preserve">Does this proposed regulation conform to the relevant international standard? </w:t>
            </w:r>
          </w:p>
          <w:p w14:paraId="70536387" w14:textId="77777777" w:rsidR="00EA4725" w:rsidRPr="00441372" w:rsidRDefault="000D1B93" w:rsidP="00AD1BF4">
            <w:pPr>
              <w:keepNext/>
              <w:spacing w:after="120"/>
              <w:rPr>
                <w:b/>
              </w:rPr>
            </w:pPr>
            <w:r w:rsidRPr="00441372">
              <w:rPr>
                <w:b/>
              </w:rPr>
              <w:t>[ ] Yes   [ ] No</w:t>
            </w:r>
          </w:p>
          <w:p w14:paraId="4A1E3624" w14:textId="77777777" w:rsidR="00EA4725" w:rsidRPr="00441372" w:rsidRDefault="000D1B93" w:rsidP="00AD1BF4">
            <w:pPr>
              <w:keepNext/>
              <w:spacing w:after="120"/>
            </w:pPr>
            <w:r w:rsidRPr="00441372">
              <w:rPr>
                <w:b/>
              </w:rPr>
              <w:t>If no, describe, whenever possible, how and why it deviates from the international standard:</w:t>
            </w:r>
            <w:r w:rsidRPr="0065690F">
              <w:t xml:space="preserve"> </w:t>
            </w:r>
          </w:p>
        </w:tc>
      </w:tr>
      <w:tr w:rsidR="003F08DD" w14:paraId="62E3B7F9" w14:textId="77777777" w:rsidTr="00F3021D">
        <w:tc>
          <w:tcPr>
            <w:tcW w:w="707" w:type="dxa"/>
            <w:tcBorders>
              <w:top w:val="single" w:sz="6" w:space="0" w:color="auto"/>
              <w:bottom w:val="single" w:sz="6" w:space="0" w:color="auto"/>
            </w:tcBorders>
            <w:shd w:val="clear" w:color="auto" w:fill="auto"/>
          </w:tcPr>
          <w:p w14:paraId="70F3E585" w14:textId="77777777" w:rsidR="00EA4725" w:rsidRPr="00441372" w:rsidRDefault="000D1B9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91FB5CC" w14:textId="77777777" w:rsidR="00AD1BF4" w:rsidRDefault="000D1B93" w:rsidP="00441372">
            <w:pPr>
              <w:spacing w:before="120"/>
            </w:pPr>
            <w:r w:rsidRPr="00441372">
              <w:rPr>
                <w:b/>
              </w:rPr>
              <w:t>Other relevant documents and language(s) in which these are available:</w:t>
            </w:r>
            <w:r w:rsidRPr="0065690F">
              <w:t xml:space="preserve"> </w:t>
            </w:r>
          </w:p>
          <w:p w14:paraId="57B92344" w14:textId="318A51AE" w:rsidR="00EA4725" w:rsidRPr="00441372" w:rsidRDefault="000D1B93" w:rsidP="00AD1BF4">
            <w:pPr>
              <w:numPr>
                <w:ilvl w:val="0"/>
                <w:numId w:val="16"/>
              </w:numPr>
              <w:spacing w:before="120"/>
              <w:ind w:left="372"/>
            </w:pPr>
            <w:r w:rsidRPr="0065690F">
              <w:t>Regulation (EU) No 1308/2013 of the European Parliament and of the Council of 17</w:t>
            </w:r>
            <w:r>
              <w:t> </w:t>
            </w:r>
            <w:r w:rsidRPr="0065690F">
              <w:t>December 2013 establishing a common organisation of the markets in agricultural products and repealing Council Regulations (EEC) No 922/72, (EEC) No 234/79, (EC) No 1037/2001 and (EC) No 1234/2007 (OJ L 347, 20 December 2013, p. 671–854)</w:t>
            </w:r>
          </w:p>
          <w:p w14:paraId="748ABC98" w14:textId="77777777" w:rsidR="001A268E" w:rsidRPr="0065690F" w:rsidRDefault="00CE1B9C" w:rsidP="00AD1BF4">
            <w:pPr>
              <w:ind w:left="372"/>
            </w:pPr>
            <w:hyperlink r:id="rId10" w:history="1">
              <w:r w:rsidR="000D1B93" w:rsidRPr="0065690F">
                <w:rPr>
                  <w:color w:val="0000FF"/>
                  <w:u w:val="single"/>
                </w:rPr>
                <w:t>https://eur-lex.europa.eu/legal-content/EN/TXT/?uri=CELEX%3A02013R1308-20231208</w:t>
              </w:r>
            </w:hyperlink>
          </w:p>
          <w:p w14:paraId="09720BB5" w14:textId="77777777" w:rsidR="001A268E" w:rsidRPr="0065690F" w:rsidRDefault="000D1B93" w:rsidP="00AD1BF4">
            <w:pPr>
              <w:numPr>
                <w:ilvl w:val="0"/>
                <w:numId w:val="16"/>
              </w:numPr>
              <w:ind w:left="372"/>
            </w:pPr>
            <w:r w:rsidRPr="0065690F">
              <w:t>Commission Delegated Regulation (EU) 2019/934 of 12 March 2019 supplementing Regulation (EU) No 1308/2013 of the European Parliament and of the Council as regards wine-growing areas where the alcoholic strength may be increased, authorised oenological practices and restrictions applicable to the production and conservation of grapevine products, the minimum percentage of alcohol for by-products and their disposal, and publication of OIV files (OJ L 149, 7 June 2019, p. 1)</w:t>
            </w:r>
          </w:p>
          <w:p w14:paraId="7737D539" w14:textId="77777777" w:rsidR="001A268E" w:rsidRPr="0065690F" w:rsidRDefault="00CE1B9C" w:rsidP="00AD1BF4">
            <w:pPr>
              <w:ind w:left="372"/>
            </w:pPr>
            <w:hyperlink r:id="rId11" w:history="1">
              <w:r w:rsidR="000D1B93" w:rsidRPr="0065690F">
                <w:rPr>
                  <w:color w:val="0000FF"/>
                  <w:u w:val="single"/>
                </w:rPr>
                <w:t>https://eur-lex.europa.eu/legal-content/EN/TXT/PDF/?uri=CELEX:02019R0934-20190627&amp;qid=1613637400178&amp;from=EN</w:t>
              </w:r>
            </w:hyperlink>
          </w:p>
          <w:p w14:paraId="33FBEDEF" w14:textId="52F4242D" w:rsidR="001A268E" w:rsidRPr="0065690F" w:rsidRDefault="000D1B93" w:rsidP="00441372">
            <w:pPr>
              <w:spacing w:after="120"/>
            </w:pPr>
            <w:r w:rsidRPr="0065690F">
              <w:rPr>
                <w:bCs/>
              </w:rPr>
              <w:t>(available in English)</w:t>
            </w:r>
          </w:p>
        </w:tc>
      </w:tr>
      <w:tr w:rsidR="003F08DD" w14:paraId="303D34ED" w14:textId="77777777" w:rsidTr="00F3021D">
        <w:tc>
          <w:tcPr>
            <w:tcW w:w="707" w:type="dxa"/>
            <w:tcBorders>
              <w:top w:val="single" w:sz="6" w:space="0" w:color="auto"/>
              <w:bottom w:val="single" w:sz="6" w:space="0" w:color="auto"/>
            </w:tcBorders>
            <w:shd w:val="clear" w:color="auto" w:fill="auto"/>
          </w:tcPr>
          <w:p w14:paraId="5515B69B" w14:textId="77777777" w:rsidR="00EA4725" w:rsidRPr="00441372" w:rsidRDefault="000D1B9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D0B2868" w14:textId="77777777" w:rsidR="00EA4725" w:rsidRPr="00441372" w:rsidRDefault="000D1B93" w:rsidP="00441372">
            <w:pPr>
              <w:spacing w:before="120" w:after="120"/>
            </w:pPr>
            <w:r w:rsidRPr="00441372">
              <w:rPr>
                <w:b/>
              </w:rPr>
              <w:t xml:space="preserve">Proposed date of adoption </w:t>
            </w:r>
            <w:r w:rsidRPr="00441372">
              <w:rPr>
                <w:b/>
                <w:i/>
              </w:rPr>
              <w:t>(dd/mm/yy)</w:t>
            </w:r>
            <w:r w:rsidRPr="00441372">
              <w:rPr>
                <w:b/>
              </w:rPr>
              <w:t>:</w:t>
            </w:r>
            <w:r w:rsidRPr="0065690F">
              <w:t xml:space="preserve"> August/September 2024</w:t>
            </w:r>
          </w:p>
          <w:p w14:paraId="7019FE49" w14:textId="77777777" w:rsidR="00EA4725" w:rsidRPr="00441372" w:rsidRDefault="000D1B93" w:rsidP="00441372">
            <w:pPr>
              <w:spacing w:after="120"/>
            </w:pPr>
            <w:r w:rsidRPr="00441372">
              <w:rPr>
                <w:b/>
              </w:rPr>
              <w:t xml:space="preserve">Proposed date of publication </w:t>
            </w:r>
            <w:r w:rsidRPr="00441372">
              <w:rPr>
                <w:b/>
                <w:i/>
              </w:rPr>
              <w:t>(dd/mm/yy)</w:t>
            </w:r>
            <w:r w:rsidRPr="00441372">
              <w:rPr>
                <w:b/>
              </w:rPr>
              <w:t>:</w:t>
            </w:r>
            <w:r w:rsidRPr="0065690F">
              <w:t xml:space="preserve"> October/November 2024</w:t>
            </w:r>
          </w:p>
        </w:tc>
      </w:tr>
      <w:tr w:rsidR="003F08DD" w14:paraId="132A8A16" w14:textId="77777777" w:rsidTr="00F3021D">
        <w:tc>
          <w:tcPr>
            <w:tcW w:w="707" w:type="dxa"/>
            <w:tcBorders>
              <w:top w:val="single" w:sz="6" w:space="0" w:color="auto"/>
              <w:bottom w:val="single" w:sz="6" w:space="0" w:color="auto"/>
            </w:tcBorders>
            <w:shd w:val="clear" w:color="auto" w:fill="auto"/>
          </w:tcPr>
          <w:p w14:paraId="37242C0F" w14:textId="77777777" w:rsidR="00EA4725" w:rsidRPr="00441372" w:rsidRDefault="000D1B9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1BB0BA0" w14:textId="77777777" w:rsidR="00EA4725" w:rsidRPr="00441372" w:rsidRDefault="000D1B93"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20 days after publication in the Official Journal of the European Union.</w:t>
            </w:r>
          </w:p>
          <w:p w14:paraId="7FB9BA3C" w14:textId="77777777" w:rsidR="00EA4725" w:rsidRPr="00441372" w:rsidRDefault="000D1B93" w:rsidP="00441372">
            <w:pPr>
              <w:spacing w:after="120"/>
              <w:ind w:left="607" w:hanging="607"/>
              <w:rPr>
                <w:b/>
              </w:rPr>
            </w:pPr>
            <w:r w:rsidRPr="00441372">
              <w:rPr>
                <w:b/>
              </w:rPr>
              <w:t>[ ]</w:t>
            </w:r>
            <w:r w:rsidRPr="00441372">
              <w:rPr>
                <w:b/>
              </w:rPr>
              <w:tab/>
              <w:t>Trade facilitating measure</w:t>
            </w:r>
            <w:r w:rsidRPr="0065690F">
              <w:t xml:space="preserve"> </w:t>
            </w:r>
          </w:p>
        </w:tc>
      </w:tr>
      <w:tr w:rsidR="003F08DD" w14:paraId="2B61E5C8" w14:textId="77777777" w:rsidTr="00F3021D">
        <w:tc>
          <w:tcPr>
            <w:tcW w:w="707" w:type="dxa"/>
            <w:tcBorders>
              <w:top w:val="single" w:sz="6" w:space="0" w:color="auto"/>
              <w:bottom w:val="single" w:sz="6" w:space="0" w:color="auto"/>
            </w:tcBorders>
            <w:shd w:val="clear" w:color="auto" w:fill="auto"/>
          </w:tcPr>
          <w:p w14:paraId="620022F7" w14:textId="77777777" w:rsidR="00EA4725" w:rsidRPr="00441372" w:rsidRDefault="000D1B9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A4A47AE" w14:textId="77777777" w:rsidR="00EA4725" w:rsidRPr="00441372" w:rsidRDefault="000D1B93"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26 August 2024</w:t>
            </w:r>
          </w:p>
          <w:p w14:paraId="4EACB1E8" w14:textId="77777777" w:rsidR="00EA4725" w:rsidRPr="00441372" w:rsidRDefault="000D1B93"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231E700" w14:textId="77777777" w:rsidR="001A268E" w:rsidRPr="0065690F" w:rsidRDefault="000D1B93" w:rsidP="00441372">
            <w:r w:rsidRPr="0065690F">
              <w:t>European Commission</w:t>
            </w:r>
          </w:p>
          <w:p w14:paraId="5F77BD0B" w14:textId="77777777" w:rsidR="001A268E" w:rsidRPr="0065690F" w:rsidRDefault="000D1B93" w:rsidP="00441372">
            <w:r w:rsidRPr="0065690F">
              <w:t>DG Health and Food Safety, Unit A4-Multilateral International Relations</w:t>
            </w:r>
          </w:p>
          <w:p w14:paraId="0F9C4B3B" w14:textId="77777777" w:rsidR="001A268E" w:rsidRPr="00AD1BF4" w:rsidRDefault="000D1B93" w:rsidP="00441372">
            <w:pPr>
              <w:rPr>
                <w:lang w:val="fr-CH"/>
              </w:rPr>
            </w:pPr>
            <w:r w:rsidRPr="00AD1BF4">
              <w:rPr>
                <w:lang w:val="fr-CH"/>
              </w:rPr>
              <w:t>Rue Froissart 101</w:t>
            </w:r>
          </w:p>
          <w:p w14:paraId="79FED00D" w14:textId="77777777" w:rsidR="001A268E" w:rsidRPr="00AD1BF4" w:rsidRDefault="000D1B93" w:rsidP="00441372">
            <w:pPr>
              <w:rPr>
                <w:lang w:val="fr-CH"/>
              </w:rPr>
            </w:pPr>
            <w:r w:rsidRPr="00AD1BF4">
              <w:rPr>
                <w:lang w:val="fr-CH"/>
              </w:rPr>
              <w:t>B-1049 Brussels</w:t>
            </w:r>
          </w:p>
          <w:p w14:paraId="3F8076B6" w14:textId="77777777" w:rsidR="001A268E" w:rsidRPr="00AD1BF4" w:rsidRDefault="000D1B93" w:rsidP="00441372">
            <w:pPr>
              <w:rPr>
                <w:lang w:val="fr-CH"/>
              </w:rPr>
            </w:pPr>
            <w:r w:rsidRPr="00AD1BF4">
              <w:rPr>
                <w:lang w:val="fr-CH"/>
              </w:rPr>
              <w:t>Tel: +(32 2) 29 54263</w:t>
            </w:r>
          </w:p>
          <w:p w14:paraId="3E5704DA" w14:textId="77777777" w:rsidR="001A268E" w:rsidRPr="0065690F" w:rsidRDefault="000D1B93" w:rsidP="00441372">
            <w:pPr>
              <w:spacing w:after="120"/>
            </w:pPr>
            <w:r w:rsidRPr="0065690F">
              <w:t xml:space="preserve">E-mail: </w:t>
            </w:r>
            <w:hyperlink r:id="rId12" w:history="1">
              <w:r w:rsidRPr="0065690F">
                <w:rPr>
                  <w:color w:val="0000FF"/>
                  <w:u w:val="single"/>
                </w:rPr>
                <w:t>sps@ec.europa.eu</w:t>
              </w:r>
            </w:hyperlink>
          </w:p>
        </w:tc>
      </w:tr>
      <w:tr w:rsidR="003F08DD" w14:paraId="3F646223" w14:textId="77777777" w:rsidTr="00F3021D">
        <w:tc>
          <w:tcPr>
            <w:tcW w:w="707" w:type="dxa"/>
            <w:tcBorders>
              <w:top w:val="single" w:sz="6" w:space="0" w:color="auto"/>
            </w:tcBorders>
            <w:shd w:val="clear" w:color="auto" w:fill="auto"/>
          </w:tcPr>
          <w:p w14:paraId="65B8E12D" w14:textId="77777777" w:rsidR="00EA4725" w:rsidRPr="00441372" w:rsidRDefault="000D1B9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0A36C0B" w14:textId="77777777" w:rsidR="00EA4725" w:rsidRPr="00441372" w:rsidRDefault="000D1B93"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18749CAB" w14:textId="77777777" w:rsidR="00EA4725" w:rsidRPr="0065690F" w:rsidRDefault="000D1B93" w:rsidP="00F3021D">
            <w:pPr>
              <w:keepNext/>
              <w:keepLines/>
              <w:rPr>
                <w:bCs/>
              </w:rPr>
            </w:pPr>
            <w:r w:rsidRPr="0065690F">
              <w:rPr>
                <w:bCs/>
              </w:rPr>
              <w:t>European Commission</w:t>
            </w:r>
          </w:p>
          <w:p w14:paraId="4CAB0837" w14:textId="77777777" w:rsidR="00EA4725" w:rsidRPr="0065690F" w:rsidRDefault="000D1B93" w:rsidP="00F3021D">
            <w:pPr>
              <w:keepNext/>
              <w:keepLines/>
              <w:rPr>
                <w:bCs/>
              </w:rPr>
            </w:pPr>
            <w:r w:rsidRPr="0065690F">
              <w:rPr>
                <w:bCs/>
              </w:rPr>
              <w:t>DG Health and Food Safety, Unit A4-Multilateral International Relations</w:t>
            </w:r>
          </w:p>
          <w:p w14:paraId="5866FEE2" w14:textId="77777777" w:rsidR="00EA4725" w:rsidRPr="00AD1BF4" w:rsidRDefault="000D1B93" w:rsidP="00F3021D">
            <w:pPr>
              <w:keepNext/>
              <w:keepLines/>
              <w:rPr>
                <w:bCs/>
                <w:lang w:val="fr-CH"/>
              </w:rPr>
            </w:pPr>
            <w:r w:rsidRPr="00AD1BF4">
              <w:rPr>
                <w:bCs/>
                <w:lang w:val="fr-CH"/>
              </w:rPr>
              <w:t>Rue Froissart 101</w:t>
            </w:r>
          </w:p>
          <w:p w14:paraId="024CFE9E" w14:textId="77777777" w:rsidR="00EA4725" w:rsidRPr="00AD1BF4" w:rsidRDefault="000D1B93" w:rsidP="00F3021D">
            <w:pPr>
              <w:keepNext/>
              <w:keepLines/>
              <w:rPr>
                <w:bCs/>
                <w:lang w:val="fr-CH"/>
              </w:rPr>
            </w:pPr>
            <w:r w:rsidRPr="00AD1BF4">
              <w:rPr>
                <w:bCs/>
                <w:lang w:val="fr-CH"/>
              </w:rPr>
              <w:t>B-1049 Brussels</w:t>
            </w:r>
          </w:p>
          <w:p w14:paraId="5ED0B70F" w14:textId="77777777" w:rsidR="00EA4725" w:rsidRPr="00AD1BF4" w:rsidRDefault="000D1B93" w:rsidP="00F3021D">
            <w:pPr>
              <w:keepNext/>
              <w:keepLines/>
              <w:rPr>
                <w:bCs/>
                <w:lang w:val="fr-CH"/>
              </w:rPr>
            </w:pPr>
            <w:r w:rsidRPr="00AD1BF4">
              <w:rPr>
                <w:bCs/>
                <w:lang w:val="fr-CH"/>
              </w:rPr>
              <w:t>Tel: +(32 2) 29 54263</w:t>
            </w:r>
          </w:p>
          <w:p w14:paraId="080B951E" w14:textId="77777777" w:rsidR="00EA4725" w:rsidRPr="0065690F" w:rsidRDefault="000D1B93" w:rsidP="00F3021D">
            <w:pPr>
              <w:keepNext/>
              <w:keepLines/>
              <w:spacing w:after="120"/>
              <w:rPr>
                <w:bCs/>
              </w:rPr>
            </w:pPr>
            <w:r w:rsidRPr="0065690F">
              <w:rPr>
                <w:bCs/>
              </w:rPr>
              <w:t xml:space="preserve">E-mail: </w:t>
            </w:r>
            <w:hyperlink r:id="rId13" w:history="1">
              <w:r w:rsidRPr="0065690F">
                <w:rPr>
                  <w:bCs/>
                  <w:color w:val="0000FF"/>
                  <w:u w:val="single"/>
                </w:rPr>
                <w:t>sps@ec.europa.eu</w:t>
              </w:r>
            </w:hyperlink>
          </w:p>
        </w:tc>
      </w:tr>
    </w:tbl>
    <w:p w14:paraId="0915A213" w14:textId="77777777" w:rsidR="007141CF" w:rsidRPr="00441372" w:rsidRDefault="007141CF" w:rsidP="00441372"/>
    <w:sectPr w:rsidR="007141CF" w:rsidRPr="00441372" w:rsidSect="00AD1BF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822E" w14:textId="77777777" w:rsidR="000D1B93" w:rsidRDefault="000D1B93">
      <w:r>
        <w:separator/>
      </w:r>
    </w:p>
  </w:endnote>
  <w:endnote w:type="continuationSeparator" w:id="0">
    <w:p w14:paraId="39A1D371" w14:textId="77777777" w:rsidR="000D1B93" w:rsidRDefault="000D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4363" w14:textId="776789F3" w:rsidR="00EA4725" w:rsidRPr="00AD1BF4" w:rsidRDefault="000D1B93" w:rsidP="00AD1B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494D" w14:textId="1433652C" w:rsidR="00EA4725" w:rsidRPr="00AD1BF4" w:rsidRDefault="000D1B93" w:rsidP="00AD1B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65CD" w14:textId="77777777" w:rsidR="00C863EB" w:rsidRPr="00441372" w:rsidRDefault="000D1B9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6B81" w14:textId="77777777" w:rsidR="000D1B93" w:rsidRDefault="000D1B93">
      <w:r>
        <w:separator/>
      </w:r>
    </w:p>
  </w:footnote>
  <w:footnote w:type="continuationSeparator" w:id="0">
    <w:p w14:paraId="3D8724DF" w14:textId="77777777" w:rsidR="000D1B93" w:rsidRDefault="000D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2545" w14:textId="77777777" w:rsidR="00AD1BF4" w:rsidRPr="00AD1BF4" w:rsidRDefault="000D1B93" w:rsidP="00AD1BF4">
    <w:pPr>
      <w:pStyle w:val="Header"/>
      <w:pBdr>
        <w:bottom w:val="single" w:sz="4" w:space="1" w:color="auto"/>
      </w:pBdr>
      <w:tabs>
        <w:tab w:val="clear" w:pos="4513"/>
        <w:tab w:val="clear" w:pos="9027"/>
      </w:tabs>
      <w:jc w:val="center"/>
    </w:pPr>
    <w:r w:rsidRPr="00AD1BF4">
      <w:t>G/SPS/N/EU/777</w:t>
    </w:r>
  </w:p>
  <w:p w14:paraId="27DECC60" w14:textId="77777777" w:rsidR="00AD1BF4" w:rsidRPr="00AD1BF4" w:rsidRDefault="00AD1BF4" w:rsidP="00AD1BF4">
    <w:pPr>
      <w:pStyle w:val="Header"/>
      <w:pBdr>
        <w:bottom w:val="single" w:sz="4" w:space="1" w:color="auto"/>
      </w:pBdr>
      <w:tabs>
        <w:tab w:val="clear" w:pos="4513"/>
        <w:tab w:val="clear" w:pos="9027"/>
      </w:tabs>
      <w:jc w:val="center"/>
    </w:pPr>
  </w:p>
  <w:p w14:paraId="7E42B70A" w14:textId="510780A3" w:rsidR="00AD1BF4" w:rsidRPr="00AD1BF4" w:rsidRDefault="000D1B93" w:rsidP="00AD1BF4">
    <w:pPr>
      <w:pStyle w:val="Header"/>
      <w:pBdr>
        <w:bottom w:val="single" w:sz="4" w:space="1" w:color="auto"/>
      </w:pBdr>
      <w:tabs>
        <w:tab w:val="clear" w:pos="4513"/>
        <w:tab w:val="clear" w:pos="9027"/>
      </w:tabs>
      <w:jc w:val="center"/>
    </w:pPr>
    <w:r w:rsidRPr="00AD1BF4">
      <w:t xml:space="preserve">- </w:t>
    </w:r>
    <w:r w:rsidRPr="00AD1BF4">
      <w:fldChar w:fldCharType="begin"/>
    </w:r>
    <w:r w:rsidRPr="00AD1BF4">
      <w:instrText xml:space="preserve"> PAGE </w:instrText>
    </w:r>
    <w:r w:rsidRPr="00AD1BF4">
      <w:fldChar w:fldCharType="separate"/>
    </w:r>
    <w:r w:rsidRPr="00AD1BF4">
      <w:rPr>
        <w:noProof/>
      </w:rPr>
      <w:t>2</w:t>
    </w:r>
    <w:r w:rsidRPr="00AD1BF4">
      <w:fldChar w:fldCharType="end"/>
    </w:r>
    <w:r w:rsidRPr="00AD1BF4">
      <w:t xml:space="preserve"> -</w:t>
    </w:r>
  </w:p>
  <w:p w14:paraId="0D018A16" w14:textId="68F0F061" w:rsidR="00EA4725" w:rsidRPr="00AD1BF4" w:rsidRDefault="00EA4725" w:rsidP="00AD1B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EE1E" w14:textId="77777777" w:rsidR="00AD1BF4" w:rsidRPr="00AD1BF4" w:rsidRDefault="000D1B93" w:rsidP="00AD1BF4">
    <w:pPr>
      <w:pStyle w:val="Header"/>
      <w:pBdr>
        <w:bottom w:val="single" w:sz="4" w:space="1" w:color="auto"/>
      </w:pBdr>
      <w:tabs>
        <w:tab w:val="clear" w:pos="4513"/>
        <w:tab w:val="clear" w:pos="9027"/>
      </w:tabs>
      <w:jc w:val="center"/>
    </w:pPr>
    <w:r w:rsidRPr="00AD1BF4">
      <w:t>G/SPS/N/EU/777</w:t>
    </w:r>
  </w:p>
  <w:p w14:paraId="678809E8" w14:textId="77777777" w:rsidR="00AD1BF4" w:rsidRPr="00AD1BF4" w:rsidRDefault="00AD1BF4" w:rsidP="00AD1BF4">
    <w:pPr>
      <w:pStyle w:val="Header"/>
      <w:pBdr>
        <w:bottom w:val="single" w:sz="4" w:space="1" w:color="auto"/>
      </w:pBdr>
      <w:tabs>
        <w:tab w:val="clear" w:pos="4513"/>
        <w:tab w:val="clear" w:pos="9027"/>
      </w:tabs>
      <w:jc w:val="center"/>
    </w:pPr>
  </w:p>
  <w:p w14:paraId="38529E09" w14:textId="152FD842" w:rsidR="00AD1BF4" w:rsidRPr="00AD1BF4" w:rsidRDefault="000D1B93" w:rsidP="00AD1BF4">
    <w:pPr>
      <w:pStyle w:val="Header"/>
      <w:pBdr>
        <w:bottom w:val="single" w:sz="4" w:space="1" w:color="auto"/>
      </w:pBdr>
      <w:tabs>
        <w:tab w:val="clear" w:pos="4513"/>
        <w:tab w:val="clear" w:pos="9027"/>
      </w:tabs>
      <w:jc w:val="center"/>
    </w:pPr>
    <w:r w:rsidRPr="00AD1BF4">
      <w:t xml:space="preserve">- </w:t>
    </w:r>
    <w:r w:rsidRPr="00AD1BF4">
      <w:fldChar w:fldCharType="begin"/>
    </w:r>
    <w:r w:rsidRPr="00AD1BF4">
      <w:instrText xml:space="preserve"> PAGE </w:instrText>
    </w:r>
    <w:r w:rsidRPr="00AD1BF4">
      <w:fldChar w:fldCharType="separate"/>
    </w:r>
    <w:r w:rsidRPr="00AD1BF4">
      <w:rPr>
        <w:noProof/>
      </w:rPr>
      <w:t>2</w:t>
    </w:r>
    <w:r w:rsidRPr="00AD1BF4">
      <w:fldChar w:fldCharType="end"/>
    </w:r>
    <w:r w:rsidRPr="00AD1BF4">
      <w:t xml:space="preserve"> -</w:t>
    </w:r>
  </w:p>
  <w:p w14:paraId="6FFDC0C9" w14:textId="5A242956" w:rsidR="00EA4725" w:rsidRPr="00AD1BF4" w:rsidRDefault="00EA4725" w:rsidP="00AD1B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08DD" w14:paraId="1AB26673" w14:textId="77777777" w:rsidTr="00EE3CAF">
      <w:trPr>
        <w:trHeight w:val="240"/>
        <w:jc w:val="center"/>
      </w:trPr>
      <w:tc>
        <w:tcPr>
          <w:tcW w:w="3794" w:type="dxa"/>
          <w:shd w:val="clear" w:color="auto" w:fill="FFFFFF"/>
          <w:tcMar>
            <w:left w:w="108" w:type="dxa"/>
            <w:right w:w="108" w:type="dxa"/>
          </w:tcMar>
          <w:vAlign w:val="center"/>
        </w:tcPr>
        <w:p w14:paraId="7BA5AEE0"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E32B765" w14:textId="67A0496E" w:rsidR="00ED54E0" w:rsidRPr="00EA4725" w:rsidRDefault="000D1B93" w:rsidP="00422B6F">
          <w:pPr>
            <w:jc w:val="right"/>
            <w:rPr>
              <w:b/>
              <w:color w:val="FF0000"/>
              <w:szCs w:val="16"/>
            </w:rPr>
          </w:pPr>
          <w:r>
            <w:rPr>
              <w:b/>
              <w:color w:val="FF0000"/>
              <w:szCs w:val="16"/>
            </w:rPr>
            <w:t xml:space="preserve"> </w:t>
          </w:r>
        </w:p>
      </w:tc>
    </w:tr>
    <w:bookmarkEnd w:id="0"/>
    <w:tr w:rsidR="003F08DD" w14:paraId="3E2C6307" w14:textId="77777777" w:rsidTr="00EE3CAF">
      <w:trPr>
        <w:trHeight w:val="213"/>
        <w:jc w:val="center"/>
      </w:trPr>
      <w:tc>
        <w:tcPr>
          <w:tcW w:w="3794" w:type="dxa"/>
          <w:vMerge w:val="restart"/>
          <w:shd w:val="clear" w:color="auto" w:fill="FFFFFF"/>
          <w:tcMar>
            <w:left w:w="0" w:type="dxa"/>
            <w:right w:w="0" w:type="dxa"/>
          </w:tcMar>
        </w:tcPr>
        <w:p w14:paraId="49110B90" w14:textId="77777777" w:rsidR="00ED54E0" w:rsidRPr="00EA4725" w:rsidRDefault="00CE1B9C" w:rsidP="00422B6F">
          <w:pPr>
            <w:jc w:val="left"/>
          </w:pPr>
          <w:r>
            <w:rPr>
              <w:lang w:eastAsia="en-GB"/>
            </w:rPr>
            <w:pict w14:anchorId="31A8C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2DF57F96" w14:textId="77777777" w:rsidR="00ED54E0" w:rsidRPr="00EA4725" w:rsidRDefault="00ED54E0" w:rsidP="00422B6F">
          <w:pPr>
            <w:jc w:val="right"/>
            <w:rPr>
              <w:b/>
              <w:szCs w:val="16"/>
            </w:rPr>
          </w:pPr>
        </w:p>
      </w:tc>
    </w:tr>
    <w:tr w:rsidR="003F08DD" w14:paraId="4F80F12B" w14:textId="77777777" w:rsidTr="00EE3CAF">
      <w:trPr>
        <w:trHeight w:val="868"/>
        <w:jc w:val="center"/>
      </w:trPr>
      <w:tc>
        <w:tcPr>
          <w:tcW w:w="3794" w:type="dxa"/>
          <w:vMerge/>
          <w:shd w:val="clear" w:color="auto" w:fill="FFFFFF"/>
          <w:tcMar>
            <w:left w:w="108" w:type="dxa"/>
            <w:right w:w="108" w:type="dxa"/>
          </w:tcMar>
        </w:tcPr>
        <w:p w14:paraId="47DFCC9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CCEFEE5" w14:textId="77777777" w:rsidR="00AD1BF4" w:rsidRDefault="000D1B93" w:rsidP="00656ABC">
          <w:pPr>
            <w:jc w:val="right"/>
            <w:rPr>
              <w:b/>
              <w:szCs w:val="16"/>
            </w:rPr>
          </w:pPr>
          <w:bookmarkStart w:id="1" w:name="bmkSymbols"/>
          <w:r>
            <w:rPr>
              <w:b/>
              <w:szCs w:val="16"/>
            </w:rPr>
            <w:t>G/SPS/N/EU/777</w:t>
          </w:r>
          <w:bookmarkEnd w:id="1"/>
        </w:p>
      </w:tc>
    </w:tr>
    <w:tr w:rsidR="003F08DD" w14:paraId="019D746D" w14:textId="77777777" w:rsidTr="00EE3CAF">
      <w:trPr>
        <w:trHeight w:val="240"/>
        <w:jc w:val="center"/>
      </w:trPr>
      <w:tc>
        <w:tcPr>
          <w:tcW w:w="3794" w:type="dxa"/>
          <w:vMerge/>
          <w:shd w:val="clear" w:color="auto" w:fill="FFFFFF"/>
          <w:tcMar>
            <w:left w:w="108" w:type="dxa"/>
            <w:right w:w="108" w:type="dxa"/>
          </w:tcMar>
          <w:vAlign w:val="center"/>
        </w:tcPr>
        <w:p w14:paraId="20B0E6EC" w14:textId="77777777" w:rsidR="00ED54E0" w:rsidRPr="00EA4725" w:rsidRDefault="00ED54E0" w:rsidP="00422B6F"/>
      </w:tc>
      <w:tc>
        <w:tcPr>
          <w:tcW w:w="5448" w:type="dxa"/>
          <w:gridSpan w:val="2"/>
          <w:shd w:val="clear" w:color="auto" w:fill="FFFFFF"/>
          <w:tcMar>
            <w:left w:w="108" w:type="dxa"/>
            <w:right w:w="108" w:type="dxa"/>
          </w:tcMar>
          <w:vAlign w:val="center"/>
        </w:tcPr>
        <w:p w14:paraId="3D97BF94" w14:textId="77777777" w:rsidR="00ED54E0" w:rsidRPr="00EA4725" w:rsidRDefault="000D1B93" w:rsidP="00422B6F">
          <w:pPr>
            <w:jc w:val="right"/>
            <w:rPr>
              <w:szCs w:val="16"/>
            </w:rPr>
          </w:pPr>
          <w:bookmarkStart w:id="2" w:name="spsDateDistribution"/>
          <w:bookmarkStart w:id="3" w:name="bmkDate"/>
          <w:bookmarkEnd w:id="2"/>
          <w:r w:rsidRPr="00EA4725">
            <w:rPr>
              <w:szCs w:val="16"/>
            </w:rPr>
            <w:t>27 June 2024</w:t>
          </w:r>
          <w:bookmarkEnd w:id="3"/>
        </w:p>
      </w:tc>
    </w:tr>
    <w:tr w:rsidR="003F08DD" w14:paraId="2B577EB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881D0B" w14:textId="136EDD70" w:rsidR="00ED54E0" w:rsidRPr="00EA4725" w:rsidRDefault="000D1B93" w:rsidP="00422B6F">
          <w:pPr>
            <w:jc w:val="left"/>
            <w:rPr>
              <w:b/>
            </w:rPr>
          </w:pPr>
          <w:bookmarkStart w:id="4" w:name="bmkSerial"/>
          <w:r w:rsidRPr="00441372">
            <w:rPr>
              <w:color w:val="FF0000"/>
              <w:szCs w:val="16"/>
            </w:rPr>
            <w:t>(</w:t>
          </w:r>
          <w:bookmarkStart w:id="5" w:name="spsSerialNumber"/>
          <w:bookmarkEnd w:id="5"/>
          <w:r w:rsidR="002E262D">
            <w:rPr>
              <w:color w:val="FF0000"/>
              <w:szCs w:val="16"/>
            </w:rPr>
            <w:t>24-</w:t>
          </w:r>
          <w:r w:rsidR="00CE1B9C">
            <w:rPr>
              <w:color w:val="FF0000"/>
              <w:szCs w:val="16"/>
            </w:rPr>
            <w:t>4739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0CEDF40" w14:textId="77777777" w:rsidR="00ED54E0" w:rsidRPr="00EA4725" w:rsidRDefault="000D1B93"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3F08DD" w14:paraId="0E5B01B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A425C4" w14:textId="4FCE0F47" w:rsidR="00ED54E0" w:rsidRPr="00EA4725" w:rsidRDefault="000D1B93"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249A565" w14:textId="1C1B61EE" w:rsidR="00ED54E0" w:rsidRPr="00441372" w:rsidRDefault="000D1B93" w:rsidP="00EC687E">
          <w:pPr>
            <w:jc w:val="right"/>
            <w:rPr>
              <w:bCs/>
              <w:szCs w:val="18"/>
            </w:rPr>
          </w:pPr>
          <w:bookmarkStart w:id="8" w:name="bmkLanguage"/>
          <w:r>
            <w:rPr>
              <w:bCs/>
              <w:szCs w:val="18"/>
            </w:rPr>
            <w:t>Original: English</w:t>
          </w:r>
          <w:bookmarkEnd w:id="8"/>
        </w:p>
      </w:tc>
    </w:tr>
  </w:tbl>
  <w:p w14:paraId="545C894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AC7DF0"/>
    <w:multiLevelType w:val="hybridMultilevel"/>
    <w:tmpl w:val="7E12076E"/>
    <w:lvl w:ilvl="0" w:tplc="104A31B2">
      <w:start w:val="1"/>
      <w:numFmt w:val="bullet"/>
      <w:lvlText w:val="-"/>
      <w:lvlJc w:val="left"/>
      <w:pPr>
        <w:ind w:left="720" w:hanging="360"/>
      </w:pPr>
      <w:rPr>
        <w:rFonts w:ascii="Symbol" w:hAnsi="Symbol" w:hint="default"/>
      </w:rPr>
    </w:lvl>
    <w:lvl w:ilvl="1" w:tplc="EF16C450" w:tentative="1">
      <w:start w:val="1"/>
      <w:numFmt w:val="bullet"/>
      <w:lvlText w:val="o"/>
      <w:lvlJc w:val="left"/>
      <w:pPr>
        <w:ind w:left="1440" w:hanging="360"/>
      </w:pPr>
      <w:rPr>
        <w:rFonts w:ascii="Courier New" w:hAnsi="Courier New" w:cs="Courier New" w:hint="default"/>
      </w:rPr>
    </w:lvl>
    <w:lvl w:ilvl="2" w:tplc="ADA6598A" w:tentative="1">
      <w:start w:val="1"/>
      <w:numFmt w:val="bullet"/>
      <w:lvlText w:val=""/>
      <w:lvlJc w:val="left"/>
      <w:pPr>
        <w:ind w:left="2160" w:hanging="360"/>
      </w:pPr>
      <w:rPr>
        <w:rFonts w:ascii="Wingdings" w:hAnsi="Wingdings" w:hint="default"/>
      </w:rPr>
    </w:lvl>
    <w:lvl w:ilvl="3" w:tplc="76447BEC" w:tentative="1">
      <w:start w:val="1"/>
      <w:numFmt w:val="bullet"/>
      <w:lvlText w:val=""/>
      <w:lvlJc w:val="left"/>
      <w:pPr>
        <w:ind w:left="2880" w:hanging="360"/>
      </w:pPr>
      <w:rPr>
        <w:rFonts w:ascii="Symbol" w:hAnsi="Symbol" w:hint="default"/>
      </w:rPr>
    </w:lvl>
    <w:lvl w:ilvl="4" w:tplc="9ADE9B96" w:tentative="1">
      <w:start w:val="1"/>
      <w:numFmt w:val="bullet"/>
      <w:lvlText w:val="o"/>
      <w:lvlJc w:val="left"/>
      <w:pPr>
        <w:ind w:left="3600" w:hanging="360"/>
      </w:pPr>
      <w:rPr>
        <w:rFonts w:ascii="Courier New" w:hAnsi="Courier New" w:cs="Courier New" w:hint="default"/>
      </w:rPr>
    </w:lvl>
    <w:lvl w:ilvl="5" w:tplc="4FAE5042" w:tentative="1">
      <w:start w:val="1"/>
      <w:numFmt w:val="bullet"/>
      <w:lvlText w:val=""/>
      <w:lvlJc w:val="left"/>
      <w:pPr>
        <w:ind w:left="4320" w:hanging="360"/>
      </w:pPr>
      <w:rPr>
        <w:rFonts w:ascii="Wingdings" w:hAnsi="Wingdings" w:hint="default"/>
      </w:rPr>
    </w:lvl>
    <w:lvl w:ilvl="6" w:tplc="8D8817EC" w:tentative="1">
      <w:start w:val="1"/>
      <w:numFmt w:val="bullet"/>
      <w:lvlText w:val=""/>
      <w:lvlJc w:val="left"/>
      <w:pPr>
        <w:ind w:left="5040" w:hanging="360"/>
      </w:pPr>
      <w:rPr>
        <w:rFonts w:ascii="Symbol" w:hAnsi="Symbol" w:hint="default"/>
      </w:rPr>
    </w:lvl>
    <w:lvl w:ilvl="7" w:tplc="1BCA696E" w:tentative="1">
      <w:start w:val="1"/>
      <w:numFmt w:val="bullet"/>
      <w:lvlText w:val="o"/>
      <w:lvlJc w:val="left"/>
      <w:pPr>
        <w:ind w:left="5760" w:hanging="360"/>
      </w:pPr>
      <w:rPr>
        <w:rFonts w:ascii="Courier New" w:hAnsi="Courier New" w:cs="Courier New" w:hint="default"/>
      </w:rPr>
    </w:lvl>
    <w:lvl w:ilvl="8" w:tplc="13A4D3C8"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B5C6093A">
      <w:start w:val="1"/>
      <w:numFmt w:val="decimal"/>
      <w:pStyle w:val="SummaryText"/>
      <w:lvlText w:val="%1."/>
      <w:lvlJc w:val="left"/>
      <w:pPr>
        <w:ind w:left="360" w:hanging="360"/>
      </w:pPr>
    </w:lvl>
    <w:lvl w:ilvl="1" w:tplc="4C1C52E0" w:tentative="1">
      <w:start w:val="1"/>
      <w:numFmt w:val="lowerLetter"/>
      <w:lvlText w:val="%2."/>
      <w:lvlJc w:val="left"/>
      <w:pPr>
        <w:ind w:left="1080" w:hanging="360"/>
      </w:pPr>
    </w:lvl>
    <w:lvl w:ilvl="2" w:tplc="DC541D82" w:tentative="1">
      <w:start w:val="1"/>
      <w:numFmt w:val="lowerRoman"/>
      <w:lvlText w:val="%3."/>
      <w:lvlJc w:val="right"/>
      <w:pPr>
        <w:ind w:left="1800" w:hanging="180"/>
      </w:pPr>
    </w:lvl>
    <w:lvl w:ilvl="3" w:tplc="53CE81D6" w:tentative="1">
      <w:start w:val="1"/>
      <w:numFmt w:val="decimal"/>
      <w:lvlText w:val="%4."/>
      <w:lvlJc w:val="left"/>
      <w:pPr>
        <w:ind w:left="2520" w:hanging="360"/>
      </w:pPr>
    </w:lvl>
    <w:lvl w:ilvl="4" w:tplc="76E6F7F6" w:tentative="1">
      <w:start w:val="1"/>
      <w:numFmt w:val="lowerLetter"/>
      <w:lvlText w:val="%5."/>
      <w:lvlJc w:val="left"/>
      <w:pPr>
        <w:ind w:left="3240" w:hanging="360"/>
      </w:pPr>
    </w:lvl>
    <w:lvl w:ilvl="5" w:tplc="3204350A" w:tentative="1">
      <w:start w:val="1"/>
      <w:numFmt w:val="lowerRoman"/>
      <w:lvlText w:val="%6."/>
      <w:lvlJc w:val="right"/>
      <w:pPr>
        <w:ind w:left="3960" w:hanging="180"/>
      </w:pPr>
    </w:lvl>
    <w:lvl w:ilvl="6" w:tplc="280A52DC" w:tentative="1">
      <w:start w:val="1"/>
      <w:numFmt w:val="decimal"/>
      <w:lvlText w:val="%7."/>
      <w:lvlJc w:val="left"/>
      <w:pPr>
        <w:ind w:left="4680" w:hanging="360"/>
      </w:pPr>
    </w:lvl>
    <w:lvl w:ilvl="7" w:tplc="1EDA0C30" w:tentative="1">
      <w:start w:val="1"/>
      <w:numFmt w:val="lowerLetter"/>
      <w:lvlText w:val="%8."/>
      <w:lvlJc w:val="left"/>
      <w:pPr>
        <w:ind w:left="5400" w:hanging="360"/>
      </w:pPr>
    </w:lvl>
    <w:lvl w:ilvl="8" w:tplc="FC68CB7A" w:tentative="1">
      <w:start w:val="1"/>
      <w:numFmt w:val="lowerRoman"/>
      <w:lvlText w:val="%9."/>
      <w:lvlJc w:val="right"/>
      <w:pPr>
        <w:ind w:left="6120" w:hanging="180"/>
      </w:pPr>
    </w:lvl>
  </w:abstractNum>
  <w:num w:numId="1" w16cid:durableId="1517889366">
    <w:abstractNumId w:val="9"/>
  </w:num>
  <w:num w:numId="2" w16cid:durableId="523906966">
    <w:abstractNumId w:val="7"/>
  </w:num>
  <w:num w:numId="3" w16cid:durableId="1811943614">
    <w:abstractNumId w:val="6"/>
  </w:num>
  <w:num w:numId="4" w16cid:durableId="498277705">
    <w:abstractNumId w:val="5"/>
  </w:num>
  <w:num w:numId="5" w16cid:durableId="1739396528">
    <w:abstractNumId w:val="4"/>
  </w:num>
  <w:num w:numId="6" w16cid:durableId="938372517">
    <w:abstractNumId w:val="12"/>
  </w:num>
  <w:num w:numId="7" w16cid:durableId="81798194">
    <w:abstractNumId w:val="11"/>
  </w:num>
  <w:num w:numId="8" w16cid:durableId="2013724857">
    <w:abstractNumId w:val="10"/>
  </w:num>
  <w:num w:numId="9" w16cid:durableId="707683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61153">
    <w:abstractNumId w:val="14"/>
  </w:num>
  <w:num w:numId="11" w16cid:durableId="2045712329">
    <w:abstractNumId w:val="8"/>
  </w:num>
  <w:num w:numId="12" w16cid:durableId="1077478181">
    <w:abstractNumId w:val="3"/>
  </w:num>
  <w:num w:numId="13" w16cid:durableId="1307391038">
    <w:abstractNumId w:val="2"/>
  </w:num>
  <w:num w:numId="14" w16cid:durableId="1895501716">
    <w:abstractNumId w:val="1"/>
  </w:num>
  <w:num w:numId="15" w16cid:durableId="1000935671">
    <w:abstractNumId w:val="0"/>
  </w:num>
  <w:num w:numId="16" w16cid:durableId="1196384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1B93"/>
    <w:rsid w:val="000F4960"/>
    <w:rsid w:val="001062CE"/>
    <w:rsid w:val="0011356B"/>
    <w:rsid w:val="001277F1"/>
    <w:rsid w:val="00127BB0"/>
    <w:rsid w:val="0013337F"/>
    <w:rsid w:val="00157B94"/>
    <w:rsid w:val="00182B84"/>
    <w:rsid w:val="001A268E"/>
    <w:rsid w:val="001E291F"/>
    <w:rsid w:val="001E596A"/>
    <w:rsid w:val="001F0374"/>
    <w:rsid w:val="00233408"/>
    <w:rsid w:val="0027067B"/>
    <w:rsid w:val="00272C98"/>
    <w:rsid w:val="002A67C2"/>
    <w:rsid w:val="002C2634"/>
    <w:rsid w:val="002E262D"/>
    <w:rsid w:val="00334D8B"/>
    <w:rsid w:val="0035602E"/>
    <w:rsid w:val="003572B4"/>
    <w:rsid w:val="003817C7"/>
    <w:rsid w:val="00395125"/>
    <w:rsid w:val="003E2958"/>
    <w:rsid w:val="003F08DD"/>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1BF4"/>
    <w:rsid w:val="00AD4C72"/>
    <w:rsid w:val="00AD626F"/>
    <w:rsid w:val="00AE057B"/>
    <w:rsid w:val="00AE2AEE"/>
    <w:rsid w:val="00B00276"/>
    <w:rsid w:val="00B068FE"/>
    <w:rsid w:val="00B230EC"/>
    <w:rsid w:val="00B367FB"/>
    <w:rsid w:val="00B52738"/>
    <w:rsid w:val="00B56EDC"/>
    <w:rsid w:val="00B94A75"/>
    <w:rsid w:val="00BA4D25"/>
    <w:rsid w:val="00BB1F84"/>
    <w:rsid w:val="00BC035A"/>
    <w:rsid w:val="00BE5468"/>
    <w:rsid w:val="00C11EAC"/>
    <w:rsid w:val="00C305D7"/>
    <w:rsid w:val="00C30F2A"/>
    <w:rsid w:val="00C43456"/>
    <w:rsid w:val="00C43F16"/>
    <w:rsid w:val="00C65C0C"/>
    <w:rsid w:val="00C808FC"/>
    <w:rsid w:val="00C863EB"/>
    <w:rsid w:val="00CD7D97"/>
    <w:rsid w:val="00CE1B9C"/>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4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038_01_e.pdf" TargetMode="External"/><Relationship Id="rId13" Type="http://schemas.openxmlformats.org/officeDocument/2006/relationships/hyperlink" Target="mailto:sps@ec.europa.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CELEX:02019R0934-20190627&amp;qid=1613637400178&amp;fr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lex.europa.eu/legal-content/EN/TXT/?uri=CELEX%3A02013R1308-2023120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EEC/24_04038_00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e07e23dd-fef4-41e7-a1cc-5d8fa49a659b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490B4F5-8B66-4C29-B16B-BB16E8CE64B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804</Words>
  <Characters>4975</Characters>
  <Application>Microsoft Office Word</Application>
  <DocSecurity>0</DocSecurity>
  <Lines>110</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2024-06-27T09:30:00Z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G/SPS/N/EU/777</vt:lpwstr>
  </property>
  <property fmtid="{D5CDD505-2E9C-101B-9397-08002B2CF9AE}" pid="3" name="TitusGUID">
    <vt:lpwstr>e07e23dd-fef4-41e7-a1cc-5d8fa49a659b</vt:lpwstr>
  </property>
  <property fmtid="{D5CDD505-2E9C-101B-9397-08002B2CF9AE}" pid="4" name="WTOCLASSIFICATION">
    <vt:lpwstr>WTO OFFICIAL</vt:lpwstr>
  </property>
</Properties>
</file>