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EA2C" w14:textId="77777777" w:rsidR="00EA4725" w:rsidRPr="00441372" w:rsidRDefault="00263C8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71C8" w14:paraId="44913C03" w14:textId="77777777" w:rsidTr="00F3021D">
        <w:tc>
          <w:tcPr>
            <w:tcW w:w="707" w:type="dxa"/>
            <w:tcBorders>
              <w:bottom w:val="single" w:sz="6" w:space="0" w:color="auto"/>
            </w:tcBorders>
            <w:shd w:val="clear" w:color="auto" w:fill="auto"/>
          </w:tcPr>
          <w:p w14:paraId="4E237BB1" w14:textId="77777777" w:rsidR="00EA4725" w:rsidRPr="00441372" w:rsidRDefault="00263C88" w:rsidP="00441372">
            <w:pPr>
              <w:spacing w:before="120" w:after="120"/>
              <w:jc w:val="left"/>
            </w:pPr>
            <w:r w:rsidRPr="00441372">
              <w:rPr>
                <w:b/>
              </w:rPr>
              <w:t>1.</w:t>
            </w:r>
          </w:p>
        </w:tc>
        <w:tc>
          <w:tcPr>
            <w:tcW w:w="8320" w:type="dxa"/>
            <w:tcBorders>
              <w:bottom w:val="single" w:sz="6" w:space="0" w:color="auto"/>
            </w:tcBorders>
            <w:shd w:val="clear" w:color="auto" w:fill="auto"/>
          </w:tcPr>
          <w:p w14:paraId="424D09BF" w14:textId="77777777" w:rsidR="00EA4725" w:rsidRPr="00441372" w:rsidRDefault="00263C88" w:rsidP="00441372">
            <w:pPr>
              <w:spacing w:before="120" w:after="120"/>
            </w:pPr>
            <w:r w:rsidRPr="00441372">
              <w:rPr>
                <w:b/>
              </w:rPr>
              <w:t>Notifying Member:</w:t>
            </w:r>
            <w:r w:rsidRPr="0065690F">
              <w:t xml:space="preserve"> </w:t>
            </w:r>
            <w:r w:rsidRPr="0065690F">
              <w:rPr>
                <w:u w:val="single"/>
              </w:rPr>
              <w:t>EUROPEAN UNION</w:t>
            </w:r>
          </w:p>
          <w:p w14:paraId="207BB310" w14:textId="77777777" w:rsidR="00EA4725" w:rsidRPr="00441372" w:rsidRDefault="00263C88" w:rsidP="00441372">
            <w:pPr>
              <w:spacing w:after="120"/>
            </w:pPr>
            <w:r w:rsidRPr="00441372">
              <w:rPr>
                <w:b/>
                <w:bCs/>
              </w:rPr>
              <w:t>If applicable, name of local government involved:</w:t>
            </w:r>
            <w:r w:rsidRPr="0065690F">
              <w:rPr>
                <w:bCs/>
              </w:rPr>
              <w:t xml:space="preserve"> </w:t>
            </w:r>
          </w:p>
        </w:tc>
      </w:tr>
      <w:tr w:rsidR="000171C8" w14:paraId="67869811" w14:textId="77777777" w:rsidTr="00F3021D">
        <w:tc>
          <w:tcPr>
            <w:tcW w:w="707" w:type="dxa"/>
            <w:tcBorders>
              <w:top w:val="single" w:sz="6" w:space="0" w:color="auto"/>
              <w:bottom w:val="single" w:sz="6" w:space="0" w:color="auto"/>
            </w:tcBorders>
            <w:shd w:val="clear" w:color="auto" w:fill="auto"/>
          </w:tcPr>
          <w:p w14:paraId="12B818B5" w14:textId="77777777" w:rsidR="00EA4725" w:rsidRPr="00441372" w:rsidRDefault="00263C8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989485" w14:textId="77777777" w:rsidR="00EA4725" w:rsidRPr="00441372" w:rsidRDefault="00263C88" w:rsidP="00441372">
            <w:pPr>
              <w:spacing w:before="120" w:after="120"/>
            </w:pPr>
            <w:r w:rsidRPr="00441372">
              <w:rPr>
                <w:b/>
              </w:rPr>
              <w:t>Agency responsible:</w:t>
            </w:r>
            <w:r w:rsidRPr="0065690F">
              <w:t xml:space="preserve"> European Commission, Health and Food Safety Directorate-General</w:t>
            </w:r>
          </w:p>
        </w:tc>
      </w:tr>
      <w:tr w:rsidR="000171C8" w14:paraId="6AAB089E" w14:textId="77777777" w:rsidTr="00F3021D">
        <w:tc>
          <w:tcPr>
            <w:tcW w:w="707" w:type="dxa"/>
            <w:tcBorders>
              <w:top w:val="single" w:sz="6" w:space="0" w:color="auto"/>
              <w:bottom w:val="single" w:sz="6" w:space="0" w:color="auto"/>
            </w:tcBorders>
            <w:shd w:val="clear" w:color="auto" w:fill="auto"/>
          </w:tcPr>
          <w:p w14:paraId="3184B7A4" w14:textId="77777777" w:rsidR="00EA4725" w:rsidRPr="00441372" w:rsidRDefault="00263C8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B85E4E5" w14:textId="77777777" w:rsidR="00EA4725" w:rsidRPr="00441372" w:rsidRDefault="00263C88"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Cereals (HS codes: 1001, 1002, 1003, 1004, 1005, 1006, 1007, 1008), foodstuffs of animal origin (HS codes: 0201, 0202, 0203, 0204, 0205, 0206, 0207, 0208, 0209, 0210) and certain products of plant origin, including fruit and vegetables</w:t>
            </w:r>
          </w:p>
        </w:tc>
      </w:tr>
      <w:tr w:rsidR="000171C8" w14:paraId="4385636F" w14:textId="77777777" w:rsidTr="00F3021D">
        <w:tc>
          <w:tcPr>
            <w:tcW w:w="707" w:type="dxa"/>
            <w:tcBorders>
              <w:top w:val="single" w:sz="6" w:space="0" w:color="auto"/>
              <w:bottom w:val="single" w:sz="6" w:space="0" w:color="auto"/>
            </w:tcBorders>
            <w:shd w:val="clear" w:color="auto" w:fill="auto"/>
          </w:tcPr>
          <w:p w14:paraId="3E769706" w14:textId="77777777" w:rsidR="00EA4725" w:rsidRPr="00441372" w:rsidRDefault="00263C8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8CA428" w14:textId="77777777" w:rsidR="00EA4725" w:rsidRPr="00441372" w:rsidRDefault="00263C88" w:rsidP="00441372">
            <w:pPr>
              <w:spacing w:before="120" w:after="120"/>
              <w:rPr>
                <w:b/>
                <w:bCs/>
              </w:rPr>
            </w:pPr>
            <w:r w:rsidRPr="00441372">
              <w:rPr>
                <w:b/>
              </w:rPr>
              <w:t>Regions or countries likely to be affected, to the extent relevant or practicable</w:t>
            </w:r>
            <w:r w:rsidRPr="00441372">
              <w:rPr>
                <w:b/>
                <w:bCs/>
              </w:rPr>
              <w:t>:</w:t>
            </w:r>
          </w:p>
          <w:p w14:paraId="3C8290B6" w14:textId="77777777" w:rsidR="00EA4725" w:rsidRPr="00441372" w:rsidRDefault="00263C88" w:rsidP="00441372">
            <w:pPr>
              <w:spacing w:after="120"/>
              <w:ind w:left="607" w:hanging="607"/>
              <w:rPr>
                <w:b/>
              </w:rPr>
            </w:pPr>
            <w:r w:rsidRPr="00441372">
              <w:rPr>
                <w:b/>
              </w:rPr>
              <w:t>[X]</w:t>
            </w:r>
            <w:r w:rsidRPr="00441372">
              <w:rPr>
                <w:b/>
              </w:rPr>
              <w:tab/>
              <w:t>All trading partners</w:t>
            </w:r>
            <w:r w:rsidRPr="0065690F">
              <w:t xml:space="preserve"> </w:t>
            </w:r>
          </w:p>
          <w:p w14:paraId="77F66B75" w14:textId="77777777" w:rsidR="00EA4725" w:rsidRPr="00441372" w:rsidRDefault="00263C8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0171C8" w14:paraId="74F25613" w14:textId="77777777" w:rsidTr="00F3021D">
        <w:tc>
          <w:tcPr>
            <w:tcW w:w="707" w:type="dxa"/>
            <w:tcBorders>
              <w:top w:val="single" w:sz="6" w:space="0" w:color="auto"/>
              <w:bottom w:val="single" w:sz="6" w:space="0" w:color="auto"/>
            </w:tcBorders>
            <w:shd w:val="clear" w:color="auto" w:fill="auto"/>
          </w:tcPr>
          <w:p w14:paraId="6F4483F2" w14:textId="77777777" w:rsidR="00EA4725" w:rsidRPr="00441372" w:rsidRDefault="00263C8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86C6F6" w14:textId="77777777" w:rsidR="00EA4725" w:rsidRPr="00441372" w:rsidRDefault="00263C88" w:rsidP="00441372">
            <w:pPr>
              <w:spacing w:before="120" w:after="120"/>
            </w:pPr>
            <w:r w:rsidRPr="00441372">
              <w:rPr>
                <w:b/>
              </w:rPr>
              <w:t>Title of the notified document:</w:t>
            </w:r>
            <w:r w:rsidRPr="0065690F">
              <w:t xml:space="preserve"> Draft Commission Regulation amending Annexes II and III to Regulation (EC) No 396/2005 of the European Parliament and of the Council as regards maximum residue levels for dithiocarbamates in or on certain products (Text with EEA relevance)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6+1+10</w:t>
            </w:r>
          </w:p>
          <w:p w14:paraId="778BA281" w14:textId="77777777" w:rsidR="00EA4725" w:rsidRPr="00441372" w:rsidRDefault="008F7DF6" w:rsidP="000041F7">
            <w:hyperlink r:id="rId8" w:tgtFrame="_blank" w:history="1">
              <w:r w:rsidR="00263C88" w:rsidRPr="00441372">
                <w:rPr>
                  <w:color w:val="0000FF"/>
                  <w:u w:val="single"/>
                </w:rPr>
                <w:t>https://members.wto.org/crnattachments/2024/SPS/EEC/24_04690_00_e.pdf</w:t>
              </w:r>
            </w:hyperlink>
          </w:p>
          <w:p w14:paraId="42E63895" w14:textId="77777777" w:rsidR="00EA4725" w:rsidRPr="00441372" w:rsidRDefault="008F7DF6" w:rsidP="00441372">
            <w:hyperlink r:id="rId9" w:tgtFrame="_blank" w:history="1">
              <w:r w:rsidR="00263C88" w:rsidRPr="00441372">
                <w:rPr>
                  <w:color w:val="0000FF"/>
                  <w:u w:val="single"/>
                </w:rPr>
                <w:t>https://members.wto.org/crnattachments/2024/SPS/EEC/24_04690_01_e.pdf</w:t>
              </w:r>
            </w:hyperlink>
          </w:p>
          <w:p w14:paraId="15158093" w14:textId="77777777" w:rsidR="00EA4725" w:rsidRPr="00441372" w:rsidRDefault="008F7DF6" w:rsidP="00441372">
            <w:pPr>
              <w:spacing w:after="120"/>
            </w:pPr>
            <w:hyperlink r:id="rId10" w:tgtFrame="_blank" w:history="1">
              <w:r w:rsidR="00263C88" w:rsidRPr="00441372">
                <w:rPr>
                  <w:color w:val="0000FF"/>
                  <w:u w:val="single"/>
                </w:rPr>
                <w:t>https://members.wto.org/crnattachments/2024/SPS/EEC/24_04690_02_e.pdf</w:t>
              </w:r>
            </w:hyperlink>
          </w:p>
        </w:tc>
      </w:tr>
      <w:tr w:rsidR="000171C8" w14:paraId="1D93C379" w14:textId="77777777" w:rsidTr="00F3021D">
        <w:tc>
          <w:tcPr>
            <w:tcW w:w="707" w:type="dxa"/>
            <w:tcBorders>
              <w:top w:val="single" w:sz="6" w:space="0" w:color="auto"/>
              <w:bottom w:val="single" w:sz="6" w:space="0" w:color="auto"/>
            </w:tcBorders>
            <w:shd w:val="clear" w:color="auto" w:fill="auto"/>
          </w:tcPr>
          <w:p w14:paraId="0FDD0C78" w14:textId="77777777" w:rsidR="00EA4725" w:rsidRPr="00441372" w:rsidRDefault="00263C8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340AEC" w14:textId="77777777" w:rsidR="00EA4725" w:rsidRPr="00441372" w:rsidRDefault="00263C88" w:rsidP="00441372">
            <w:pPr>
              <w:spacing w:before="120" w:after="120"/>
            </w:pPr>
            <w:r w:rsidRPr="00441372">
              <w:rPr>
                <w:b/>
              </w:rPr>
              <w:t>Description of content:</w:t>
            </w:r>
            <w:r w:rsidRPr="0065690F">
              <w:t xml:space="preserve"> The proposed draft Regulation updates the MRLs for substances belonging to the group of dithiocarbamates (such as maneb, mancozeb, metiram, propineb, thiram and ziram). They degrade to carbon disulfide (CS2), which also occur naturally in plants as phytogenic sulfur compounds and with the existing methodologies in place cannot be distinguished from the presence of residues resulting from the use of dithiocarbamates. The draft Regulation is also proposing a new residue definition for monitoring the presence on these substances.</w:t>
            </w:r>
          </w:p>
        </w:tc>
      </w:tr>
      <w:tr w:rsidR="000171C8" w14:paraId="5743E7A7" w14:textId="77777777" w:rsidTr="00F3021D">
        <w:tc>
          <w:tcPr>
            <w:tcW w:w="707" w:type="dxa"/>
            <w:tcBorders>
              <w:top w:val="single" w:sz="6" w:space="0" w:color="auto"/>
              <w:bottom w:val="single" w:sz="6" w:space="0" w:color="auto"/>
            </w:tcBorders>
            <w:shd w:val="clear" w:color="auto" w:fill="auto"/>
          </w:tcPr>
          <w:p w14:paraId="48BEB43A" w14:textId="77777777" w:rsidR="00EA4725" w:rsidRPr="00441372" w:rsidRDefault="00263C8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714E28C" w14:textId="77777777" w:rsidR="00EA4725" w:rsidRPr="00441372" w:rsidRDefault="00263C88"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0171C8" w14:paraId="6D844C8C" w14:textId="77777777" w:rsidTr="00F3021D">
        <w:tc>
          <w:tcPr>
            <w:tcW w:w="707" w:type="dxa"/>
            <w:tcBorders>
              <w:top w:val="single" w:sz="6" w:space="0" w:color="auto"/>
              <w:bottom w:val="single" w:sz="6" w:space="0" w:color="auto"/>
            </w:tcBorders>
            <w:shd w:val="clear" w:color="auto" w:fill="auto"/>
          </w:tcPr>
          <w:p w14:paraId="631AE6DB" w14:textId="77777777" w:rsidR="00EA4725" w:rsidRPr="00441372" w:rsidRDefault="00263C8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173CB2" w14:textId="77777777" w:rsidR="00EA4725" w:rsidRPr="00441372" w:rsidRDefault="00263C88" w:rsidP="00441372">
            <w:pPr>
              <w:spacing w:before="120" w:after="120"/>
            </w:pPr>
            <w:r w:rsidRPr="00441372">
              <w:rPr>
                <w:b/>
              </w:rPr>
              <w:t>Is there a relevant international standard? If so, identify the standard:</w:t>
            </w:r>
          </w:p>
          <w:p w14:paraId="08804A0A" w14:textId="77777777" w:rsidR="00EA4725" w:rsidRPr="00441372" w:rsidRDefault="00263C88"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Maximum Residue Limits for dithiocarbamates in some commodities. Codex MRLs List is available at </w:t>
            </w:r>
            <w:hyperlink r:id="rId11" w:tgtFrame="_blank" w:history="1">
              <w:r w:rsidRPr="0065690F">
                <w:rPr>
                  <w:color w:val="0000FF"/>
                  <w:u w:val="single"/>
                </w:rPr>
                <w:t>https://www.fao.org/fao-who-codexalimentarius/codex-texts/dbs/pestres/pesticide-detail/en/?p_id=105</w:t>
              </w:r>
            </w:hyperlink>
            <w:r w:rsidRPr="0065690F">
              <w:t>.</w:t>
            </w:r>
          </w:p>
          <w:p w14:paraId="3CA51F26" w14:textId="77777777" w:rsidR="00EA4725" w:rsidRPr="00441372" w:rsidRDefault="00263C88"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25A8D384" w14:textId="77777777" w:rsidR="00EA4725" w:rsidRPr="00441372" w:rsidRDefault="00263C88"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58C73935" w14:textId="77777777" w:rsidR="00EA4725" w:rsidRPr="00441372" w:rsidRDefault="00263C88" w:rsidP="000041F7">
            <w:pPr>
              <w:spacing w:before="240" w:after="120"/>
              <w:ind w:left="720" w:hanging="720"/>
              <w:rPr>
                <w:b/>
              </w:rPr>
            </w:pPr>
            <w:r w:rsidRPr="00441372">
              <w:rPr>
                <w:b/>
              </w:rPr>
              <w:lastRenderedPageBreak/>
              <w:t>[ ]</w:t>
            </w:r>
            <w:r w:rsidRPr="00441372">
              <w:rPr>
                <w:b/>
              </w:rPr>
              <w:tab/>
              <w:t>None</w:t>
            </w:r>
          </w:p>
          <w:p w14:paraId="6DEA8051" w14:textId="77777777" w:rsidR="00EA4725" w:rsidRPr="00441372" w:rsidRDefault="00263C88" w:rsidP="00441372">
            <w:pPr>
              <w:spacing w:after="120"/>
              <w:rPr>
                <w:b/>
              </w:rPr>
            </w:pPr>
            <w:r w:rsidRPr="00441372">
              <w:rPr>
                <w:b/>
              </w:rPr>
              <w:t xml:space="preserve">Does this proposed regulation conform to the relevant international standard? </w:t>
            </w:r>
          </w:p>
          <w:p w14:paraId="58498A00" w14:textId="77777777" w:rsidR="00EA4725" w:rsidRPr="00441372" w:rsidRDefault="00263C88" w:rsidP="00441372">
            <w:pPr>
              <w:spacing w:after="120"/>
              <w:rPr>
                <w:b/>
              </w:rPr>
            </w:pPr>
            <w:r w:rsidRPr="00441372">
              <w:rPr>
                <w:b/>
              </w:rPr>
              <w:t>[ ] Yes   [X] No</w:t>
            </w:r>
          </w:p>
          <w:p w14:paraId="18401578" w14:textId="72EAD78C" w:rsidR="00EA4725" w:rsidRPr="00441372" w:rsidRDefault="00263C88" w:rsidP="00441372">
            <w:pPr>
              <w:spacing w:after="120"/>
            </w:pPr>
            <w:r w:rsidRPr="00441372">
              <w:rPr>
                <w:b/>
              </w:rPr>
              <w:t>If no, describe, whenever possible, how and why it deviates from the international standard:</w:t>
            </w:r>
            <w:r w:rsidRPr="0065690F">
              <w:t xml:space="preserve"> The European Food Safety Authority published a review of the existing MRLs for dithiocarbamates in the framework of the Article 12 of Regulation (EC) </w:t>
            </w:r>
            <w:r>
              <w:t>N</w:t>
            </w:r>
            <w:r w:rsidRPr="0065690F">
              <w:t>o 396/2005. For some MRLs, the European Food Safety Authority has identified a risk to consumers and, therefore, the corresponding MRLs are lowered to safe levels.</w:t>
            </w:r>
          </w:p>
        </w:tc>
      </w:tr>
      <w:tr w:rsidR="000171C8" w14:paraId="1605D068" w14:textId="77777777" w:rsidTr="00F3021D">
        <w:tc>
          <w:tcPr>
            <w:tcW w:w="707" w:type="dxa"/>
            <w:tcBorders>
              <w:top w:val="single" w:sz="6" w:space="0" w:color="auto"/>
              <w:bottom w:val="single" w:sz="6" w:space="0" w:color="auto"/>
            </w:tcBorders>
            <w:shd w:val="clear" w:color="auto" w:fill="auto"/>
          </w:tcPr>
          <w:p w14:paraId="07797A4B" w14:textId="77777777" w:rsidR="00EA4725" w:rsidRPr="00441372" w:rsidRDefault="00263C8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35A517F" w14:textId="77777777" w:rsidR="000041F7" w:rsidRDefault="00263C88" w:rsidP="00441372">
            <w:pPr>
              <w:spacing w:before="120"/>
            </w:pPr>
            <w:r w:rsidRPr="00441372">
              <w:rPr>
                <w:b/>
              </w:rPr>
              <w:t>Other relevant documents and language(s) in which these are available:</w:t>
            </w:r>
            <w:r w:rsidRPr="0065690F">
              <w:t xml:space="preserve"> </w:t>
            </w:r>
          </w:p>
          <w:p w14:paraId="5A554438" w14:textId="5E6F360E" w:rsidR="00EA4725" w:rsidRPr="00441372" w:rsidRDefault="00263C88" w:rsidP="000041F7">
            <w:pPr>
              <w:numPr>
                <w:ilvl w:val="0"/>
                <w:numId w:val="16"/>
              </w:numPr>
              <w:spacing w:before="120"/>
              <w:ind w:left="372"/>
            </w:pPr>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1427024C" w14:textId="4EA264DD" w:rsidR="00573E1C" w:rsidRPr="0065690F" w:rsidRDefault="008F7DF6" w:rsidP="000041F7">
            <w:pPr>
              <w:ind w:left="372"/>
            </w:pPr>
            <w:hyperlink r:id="rId12" w:history="1">
              <w:r w:rsidR="00263C88" w:rsidRPr="00295D59">
                <w:rPr>
                  <w:rStyle w:val="Hyperlink"/>
                </w:rPr>
                <w:t>https://eur-lex.europa.eu/eli/reg/2005/396/oj</w:t>
              </w:r>
            </w:hyperlink>
          </w:p>
          <w:p w14:paraId="378FCAF1" w14:textId="722DFD33" w:rsidR="00573E1C" w:rsidRPr="000041F7" w:rsidRDefault="00263C88" w:rsidP="000041F7">
            <w:pPr>
              <w:numPr>
                <w:ilvl w:val="0"/>
                <w:numId w:val="16"/>
              </w:numPr>
              <w:ind w:left="372"/>
              <w:rPr>
                <w:lang w:val="fr-CH"/>
              </w:rPr>
            </w:pPr>
            <w:r w:rsidRPr="0065690F">
              <w:t>EFSA (European Food Safety Authority), 2023. Review of the existing maximum residue levels for dithiocarbamates according to Article 12 of Regulation (EC) No</w:t>
            </w:r>
            <w:r>
              <w:t> </w:t>
            </w:r>
            <w:r w:rsidRPr="0065690F">
              <w:t xml:space="preserve">396/2005. </w:t>
            </w:r>
            <w:r w:rsidRPr="000041F7">
              <w:rPr>
                <w:lang w:val="fr-CH"/>
              </w:rPr>
              <w:t>EFSA Journal 2023;21(5):7987</w:t>
            </w:r>
          </w:p>
          <w:p w14:paraId="3DF90A1D" w14:textId="561BE48B" w:rsidR="00573E1C" w:rsidRPr="000041F7" w:rsidRDefault="008F7DF6" w:rsidP="000041F7">
            <w:pPr>
              <w:spacing w:after="120"/>
              <w:ind w:left="374"/>
              <w:rPr>
                <w:lang w:val="fr-CH"/>
              </w:rPr>
            </w:pPr>
            <w:hyperlink r:id="rId13" w:history="1">
              <w:r w:rsidR="00263C88" w:rsidRPr="00295D59">
                <w:rPr>
                  <w:rStyle w:val="Hyperlink"/>
                  <w:lang w:val="fr-CH"/>
                </w:rPr>
                <w:t>https://efsa.onlinelibrary.wiley.com/doi/epdf/10.2903/j.efsa.2023.7987</w:t>
              </w:r>
            </w:hyperlink>
          </w:p>
        </w:tc>
      </w:tr>
      <w:tr w:rsidR="000171C8" w14:paraId="503CBA97" w14:textId="77777777" w:rsidTr="00F3021D">
        <w:tc>
          <w:tcPr>
            <w:tcW w:w="707" w:type="dxa"/>
            <w:tcBorders>
              <w:top w:val="single" w:sz="6" w:space="0" w:color="auto"/>
              <w:bottom w:val="single" w:sz="6" w:space="0" w:color="auto"/>
            </w:tcBorders>
            <w:shd w:val="clear" w:color="auto" w:fill="auto"/>
          </w:tcPr>
          <w:p w14:paraId="7818DF66" w14:textId="77777777" w:rsidR="00EA4725" w:rsidRPr="00441372" w:rsidRDefault="00263C8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D3F400B" w14:textId="77777777" w:rsidR="00EA4725" w:rsidRPr="00441372" w:rsidRDefault="00263C88" w:rsidP="00441372">
            <w:pPr>
              <w:spacing w:before="120" w:after="120"/>
            </w:pPr>
            <w:r w:rsidRPr="00441372">
              <w:rPr>
                <w:b/>
              </w:rPr>
              <w:t xml:space="preserve">Proposed date of adoption </w:t>
            </w:r>
            <w:r w:rsidRPr="00441372">
              <w:rPr>
                <w:b/>
                <w:i/>
              </w:rPr>
              <w:t>(dd/mm/yy)</w:t>
            </w:r>
            <w:r w:rsidRPr="00441372">
              <w:rPr>
                <w:b/>
              </w:rPr>
              <w:t>:</w:t>
            </w:r>
            <w:r w:rsidRPr="0065690F">
              <w:t xml:space="preserve"> 24 January 2025</w:t>
            </w:r>
          </w:p>
          <w:p w14:paraId="2E88C6BB" w14:textId="77777777" w:rsidR="00EA4725" w:rsidRPr="00441372" w:rsidRDefault="00263C88" w:rsidP="00441372">
            <w:pPr>
              <w:spacing w:after="120"/>
            </w:pPr>
            <w:r w:rsidRPr="00441372">
              <w:rPr>
                <w:b/>
              </w:rPr>
              <w:t xml:space="preserve">Proposed date of publication </w:t>
            </w:r>
            <w:r w:rsidRPr="00441372">
              <w:rPr>
                <w:b/>
                <w:i/>
              </w:rPr>
              <w:t>(dd/mm/yy)</w:t>
            </w:r>
            <w:r w:rsidRPr="00441372">
              <w:rPr>
                <w:b/>
              </w:rPr>
              <w:t>:</w:t>
            </w:r>
            <w:r w:rsidRPr="0065690F">
              <w:t xml:space="preserve"> 24 February 2025</w:t>
            </w:r>
          </w:p>
        </w:tc>
      </w:tr>
      <w:tr w:rsidR="000171C8" w14:paraId="23AB98E3" w14:textId="77777777" w:rsidTr="00F3021D">
        <w:tc>
          <w:tcPr>
            <w:tcW w:w="707" w:type="dxa"/>
            <w:tcBorders>
              <w:top w:val="single" w:sz="6" w:space="0" w:color="auto"/>
              <w:bottom w:val="single" w:sz="6" w:space="0" w:color="auto"/>
            </w:tcBorders>
            <w:shd w:val="clear" w:color="auto" w:fill="auto"/>
          </w:tcPr>
          <w:p w14:paraId="44CF17B5" w14:textId="77777777" w:rsidR="00EA4725" w:rsidRPr="00441372" w:rsidRDefault="00263C8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7CD6753" w14:textId="77777777" w:rsidR="00EA4725" w:rsidRPr="00441372" w:rsidRDefault="00263C88" w:rsidP="00441372">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p>
          <w:p w14:paraId="7E01BC8E" w14:textId="77777777" w:rsidR="00EA4725" w:rsidRPr="00441372" w:rsidRDefault="00263C88" w:rsidP="00441372">
            <w:pPr>
              <w:spacing w:after="120"/>
              <w:ind w:left="607" w:hanging="607"/>
              <w:rPr>
                <w:b/>
              </w:rPr>
            </w:pPr>
            <w:r w:rsidRPr="00441372">
              <w:rPr>
                <w:b/>
              </w:rPr>
              <w:t>[ ]</w:t>
            </w:r>
            <w:r w:rsidRPr="00441372">
              <w:rPr>
                <w:b/>
              </w:rPr>
              <w:tab/>
              <w:t>Trade facilitating measure</w:t>
            </w:r>
            <w:r w:rsidRPr="0065690F">
              <w:t xml:space="preserve"> </w:t>
            </w:r>
          </w:p>
        </w:tc>
      </w:tr>
      <w:tr w:rsidR="000171C8" w14:paraId="0EBB1796" w14:textId="77777777" w:rsidTr="00F3021D">
        <w:tc>
          <w:tcPr>
            <w:tcW w:w="707" w:type="dxa"/>
            <w:tcBorders>
              <w:top w:val="single" w:sz="6" w:space="0" w:color="auto"/>
              <w:bottom w:val="single" w:sz="6" w:space="0" w:color="auto"/>
            </w:tcBorders>
            <w:shd w:val="clear" w:color="auto" w:fill="auto"/>
          </w:tcPr>
          <w:p w14:paraId="0914F557" w14:textId="77777777" w:rsidR="00EA4725" w:rsidRPr="00441372" w:rsidRDefault="00263C8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14B8EA" w14:textId="77777777" w:rsidR="00EA4725" w:rsidRPr="00441372" w:rsidRDefault="00263C88"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20 September 2024</w:t>
            </w:r>
          </w:p>
          <w:p w14:paraId="2A06A63A" w14:textId="77777777" w:rsidR="00EA4725" w:rsidRPr="00441372" w:rsidRDefault="00263C88"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C23C1E8" w14:textId="77777777" w:rsidR="00573E1C" w:rsidRPr="0065690F" w:rsidRDefault="00263C88" w:rsidP="00441372">
            <w:r w:rsidRPr="0065690F">
              <w:t>European Commission</w:t>
            </w:r>
          </w:p>
          <w:p w14:paraId="62D2BC05" w14:textId="77777777" w:rsidR="00573E1C" w:rsidRPr="0065690F" w:rsidRDefault="00263C88" w:rsidP="00441372">
            <w:r w:rsidRPr="0065690F">
              <w:t>DG Health and Food Safety, Unit A4-Multilateral International Relations</w:t>
            </w:r>
          </w:p>
          <w:p w14:paraId="4983E462" w14:textId="77777777" w:rsidR="00573E1C" w:rsidRPr="000041F7" w:rsidRDefault="00263C88" w:rsidP="00441372">
            <w:pPr>
              <w:rPr>
                <w:lang w:val="fr-CH"/>
              </w:rPr>
            </w:pPr>
            <w:r w:rsidRPr="000041F7">
              <w:rPr>
                <w:lang w:val="fr-CH"/>
              </w:rPr>
              <w:t>Rue Froissart 101</w:t>
            </w:r>
          </w:p>
          <w:p w14:paraId="63DD51E6" w14:textId="77777777" w:rsidR="00573E1C" w:rsidRPr="000041F7" w:rsidRDefault="00263C88" w:rsidP="00441372">
            <w:pPr>
              <w:rPr>
                <w:lang w:val="fr-CH"/>
              </w:rPr>
            </w:pPr>
            <w:r w:rsidRPr="000041F7">
              <w:rPr>
                <w:lang w:val="fr-CH"/>
              </w:rPr>
              <w:t>B-1049 Brussels</w:t>
            </w:r>
          </w:p>
          <w:p w14:paraId="3C9BDDA4" w14:textId="77777777" w:rsidR="00573E1C" w:rsidRPr="000041F7" w:rsidRDefault="00263C88" w:rsidP="00441372">
            <w:pPr>
              <w:rPr>
                <w:lang w:val="fr-CH"/>
              </w:rPr>
            </w:pPr>
            <w:r w:rsidRPr="000041F7">
              <w:rPr>
                <w:lang w:val="fr-CH"/>
              </w:rPr>
              <w:t>Tel: +(32 2) 29 54263</w:t>
            </w:r>
          </w:p>
          <w:p w14:paraId="4292A46F" w14:textId="77777777" w:rsidR="00573E1C" w:rsidRPr="0065690F" w:rsidRDefault="00263C88" w:rsidP="00441372">
            <w:pPr>
              <w:spacing w:after="120"/>
            </w:pPr>
            <w:r w:rsidRPr="0065690F">
              <w:t xml:space="preserve">E-mail: </w:t>
            </w:r>
            <w:hyperlink r:id="rId14" w:history="1">
              <w:r w:rsidRPr="0065690F">
                <w:rPr>
                  <w:color w:val="0000FF"/>
                  <w:u w:val="single"/>
                </w:rPr>
                <w:t>sps@ec.europa.eu</w:t>
              </w:r>
            </w:hyperlink>
          </w:p>
        </w:tc>
      </w:tr>
      <w:tr w:rsidR="000171C8" w14:paraId="7A5C3C3F" w14:textId="77777777" w:rsidTr="00F3021D">
        <w:tc>
          <w:tcPr>
            <w:tcW w:w="707" w:type="dxa"/>
            <w:tcBorders>
              <w:top w:val="single" w:sz="6" w:space="0" w:color="auto"/>
            </w:tcBorders>
            <w:shd w:val="clear" w:color="auto" w:fill="auto"/>
          </w:tcPr>
          <w:p w14:paraId="3A848021" w14:textId="77777777" w:rsidR="00EA4725" w:rsidRPr="00441372" w:rsidRDefault="00263C8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343308" w14:textId="77777777" w:rsidR="00EA4725" w:rsidRPr="00441372" w:rsidRDefault="00263C88"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5596607E" w14:textId="77777777" w:rsidR="00EA4725" w:rsidRPr="0065690F" w:rsidRDefault="00263C88" w:rsidP="00F3021D">
            <w:pPr>
              <w:keepNext/>
              <w:keepLines/>
              <w:rPr>
                <w:bCs/>
              </w:rPr>
            </w:pPr>
            <w:r w:rsidRPr="0065690F">
              <w:rPr>
                <w:bCs/>
              </w:rPr>
              <w:t>European Commission</w:t>
            </w:r>
          </w:p>
          <w:p w14:paraId="0500B085" w14:textId="77777777" w:rsidR="00EA4725" w:rsidRPr="0065690F" w:rsidRDefault="00263C88" w:rsidP="00F3021D">
            <w:pPr>
              <w:keepNext/>
              <w:keepLines/>
              <w:rPr>
                <w:bCs/>
              </w:rPr>
            </w:pPr>
            <w:r w:rsidRPr="0065690F">
              <w:rPr>
                <w:bCs/>
              </w:rPr>
              <w:t>DG Health and Food Safety, Unit A4-Multilateral International Relations</w:t>
            </w:r>
          </w:p>
          <w:p w14:paraId="0680A3A1" w14:textId="77777777" w:rsidR="00EA4725" w:rsidRPr="000041F7" w:rsidRDefault="00263C88" w:rsidP="00F3021D">
            <w:pPr>
              <w:keepNext/>
              <w:keepLines/>
              <w:rPr>
                <w:bCs/>
                <w:lang w:val="fr-CH"/>
              </w:rPr>
            </w:pPr>
            <w:r w:rsidRPr="000041F7">
              <w:rPr>
                <w:bCs/>
                <w:lang w:val="fr-CH"/>
              </w:rPr>
              <w:t>Rue Froissart 101</w:t>
            </w:r>
          </w:p>
          <w:p w14:paraId="10120BA4" w14:textId="77777777" w:rsidR="00EA4725" w:rsidRPr="000041F7" w:rsidRDefault="00263C88" w:rsidP="00F3021D">
            <w:pPr>
              <w:keepNext/>
              <w:keepLines/>
              <w:rPr>
                <w:bCs/>
                <w:lang w:val="fr-CH"/>
              </w:rPr>
            </w:pPr>
            <w:r w:rsidRPr="000041F7">
              <w:rPr>
                <w:bCs/>
                <w:lang w:val="fr-CH"/>
              </w:rPr>
              <w:t>B-1049 Brussels</w:t>
            </w:r>
          </w:p>
          <w:p w14:paraId="1F55563E" w14:textId="77777777" w:rsidR="00EA4725" w:rsidRPr="000041F7" w:rsidRDefault="00263C88" w:rsidP="00F3021D">
            <w:pPr>
              <w:keepNext/>
              <w:keepLines/>
              <w:rPr>
                <w:bCs/>
                <w:lang w:val="fr-CH"/>
              </w:rPr>
            </w:pPr>
            <w:r w:rsidRPr="000041F7">
              <w:rPr>
                <w:bCs/>
                <w:lang w:val="fr-CH"/>
              </w:rPr>
              <w:t>Tel: +(32 2) 29 54263</w:t>
            </w:r>
          </w:p>
          <w:p w14:paraId="27DA3CD3" w14:textId="77777777" w:rsidR="00EA4725" w:rsidRPr="0065690F" w:rsidRDefault="00263C88" w:rsidP="00F3021D">
            <w:pPr>
              <w:keepNext/>
              <w:keepLines/>
              <w:spacing w:after="120"/>
              <w:rPr>
                <w:bCs/>
              </w:rPr>
            </w:pPr>
            <w:r w:rsidRPr="0065690F">
              <w:rPr>
                <w:bCs/>
              </w:rPr>
              <w:t xml:space="preserve">E-mail: </w:t>
            </w:r>
            <w:hyperlink r:id="rId15" w:history="1">
              <w:r w:rsidRPr="0065690F">
                <w:rPr>
                  <w:bCs/>
                  <w:color w:val="0000FF"/>
                  <w:u w:val="single"/>
                </w:rPr>
                <w:t>sps@ec.europa.eu</w:t>
              </w:r>
            </w:hyperlink>
          </w:p>
        </w:tc>
      </w:tr>
    </w:tbl>
    <w:p w14:paraId="3F8035AC" w14:textId="77777777" w:rsidR="007141CF" w:rsidRPr="00441372" w:rsidRDefault="007141CF" w:rsidP="00441372"/>
    <w:sectPr w:rsidR="007141CF" w:rsidRPr="00441372" w:rsidSect="000041F7">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7810" w14:textId="77777777" w:rsidR="00263C88" w:rsidRDefault="00263C88">
      <w:r>
        <w:separator/>
      </w:r>
    </w:p>
  </w:endnote>
  <w:endnote w:type="continuationSeparator" w:id="0">
    <w:p w14:paraId="40B572BA" w14:textId="77777777" w:rsidR="00263C88" w:rsidRDefault="002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8C73" w14:textId="5FB306B4" w:rsidR="00EA4725" w:rsidRPr="000041F7" w:rsidRDefault="00263C88" w:rsidP="000041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1F9D" w14:textId="229A0635" w:rsidR="00EA4725" w:rsidRPr="000041F7" w:rsidRDefault="00263C88" w:rsidP="000041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62AC" w14:textId="77777777" w:rsidR="00C863EB" w:rsidRPr="00441372" w:rsidRDefault="00263C8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DDD9" w14:textId="77777777" w:rsidR="00263C88" w:rsidRDefault="00263C88">
      <w:r>
        <w:separator/>
      </w:r>
    </w:p>
  </w:footnote>
  <w:footnote w:type="continuationSeparator" w:id="0">
    <w:p w14:paraId="47F84A88" w14:textId="77777777" w:rsidR="00263C88" w:rsidRDefault="002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3458" w14:textId="77777777" w:rsidR="000041F7" w:rsidRPr="000041F7" w:rsidRDefault="00263C88" w:rsidP="000041F7">
    <w:pPr>
      <w:pStyle w:val="Header"/>
      <w:pBdr>
        <w:bottom w:val="single" w:sz="4" w:space="1" w:color="auto"/>
      </w:pBdr>
      <w:tabs>
        <w:tab w:val="clear" w:pos="4513"/>
        <w:tab w:val="clear" w:pos="9027"/>
      </w:tabs>
      <w:jc w:val="center"/>
    </w:pPr>
    <w:r w:rsidRPr="000041F7">
      <w:t>G/SPS/N/EU/788</w:t>
    </w:r>
  </w:p>
  <w:p w14:paraId="34DF2F27" w14:textId="77777777" w:rsidR="000041F7" w:rsidRPr="000041F7" w:rsidRDefault="000041F7" w:rsidP="000041F7">
    <w:pPr>
      <w:pStyle w:val="Header"/>
      <w:pBdr>
        <w:bottom w:val="single" w:sz="4" w:space="1" w:color="auto"/>
      </w:pBdr>
      <w:tabs>
        <w:tab w:val="clear" w:pos="4513"/>
        <w:tab w:val="clear" w:pos="9027"/>
      </w:tabs>
      <w:jc w:val="center"/>
    </w:pPr>
  </w:p>
  <w:p w14:paraId="1D45D1BE" w14:textId="5B3900C3" w:rsidR="000041F7" w:rsidRPr="000041F7" w:rsidRDefault="00263C88" w:rsidP="000041F7">
    <w:pPr>
      <w:pStyle w:val="Header"/>
      <w:pBdr>
        <w:bottom w:val="single" w:sz="4" w:space="1" w:color="auto"/>
      </w:pBdr>
      <w:tabs>
        <w:tab w:val="clear" w:pos="4513"/>
        <w:tab w:val="clear" w:pos="9027"/>
      </w:tabs>
      <w:jc w:val="center"/>
    </w:pPr>
    <w:r w:rsidRPr="000041F7">
      <w:t xml:space="preserve">- </w:t>
    </w:r>
    <w:r w:rsidRPr="000041F7">
      <w:fldChar w:fldCharType="begin"/>
    </w:r>
    <w:r w:rsidRPr="000041F7">
      <w:instrText xml:space="preserve"> PAGE </w:instrText>
    </w:r>
    <w:r w:rsidRPr="000041F7">
      <w:fldChar w:fldCharType="separate"/>
    </w:r>
    <w:r w:rsidRPr="000041F7">
      <w:rPr>
        <w:noProof/>
      </w:rPr>
      <w:t>1</w:t>
    </w:r>
    <w:r w:rsidRPr="000041F7">
      <w:fldChar w:fldCharType="end"/>
    </w:r>
    <w:r w:rsidRPr="000041F7">
      <w:t xml:space="preserve"> -</w:t>
    </w:r>
  </w:p>
  <w:p w14:paraId="583B999E" w14:textId="4307CCBA" w:rsidR="00EA4725" w:rsidRPr="000041F7" w:rsidRDefault="00EA4725" w:rsidP="000041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92BA" w14:textId="77777777" w:rsidR="000041F7" w:rsidRPr="000041F7" w:rsidRDefault="00263C88" w:rsidP="000041F7">
    <w:pPr>
      <w:pStyle w:val="Header"/>
      <w:pBdr>
        <w:bottom w:val="single" w:sz="4" w:space="1" w:color="auto"/>
      </w:pBdr>
      <w:tabs>
        <w:tab w:val="clear" w:pos="4513"/>
        <w:tab w:val="clear" w:pos="9027"/>
      </w:tabs>
      <w:jc w:val="center"/>
    </w:pPr>
    <w:r w:rsidRPr="000041F7">
      <w:t>G/SPS/N/EU/788</w:t>
    </w:r>
  </w:p>
  <w:p w14:paraId="372FE242" w14:textId="77777777" w:rsidR="000041F7" w:rsidRPr="000041F7" w:rsidRDefault="000041F7" w:rsidP="000041F7">
    <w:pPr>
      <w:pStyle w:val="Header"/>
      <w:pBdr>
        <w:bottom w:val="single" w:sz="4" w:space="1" w:color="auto"/>
      </w:pBdr>
      <w:tabs>
        <w:tab w:val="clear" w:pos="4513"/>
        <w:tab w:val="clear" w:pos="9027"/>
      </w:tabs>
      <w:jc w:val="center"/>
    </w:pPr>
  </w:p>
  <w:p w14:paraId="2E919B6E" w14:textId="6772B8FE" w:rsidR="000041F7" w:rsidRPr="000041F7" w:rsidRDefault="00263C88" w:rsidP="000041F7">
    <w:pPr>
      <w:pStyle w:val="Header"/>
      <w:pBdr>
        <w:bottom w:val="single" w:sz="4" w:space="1" w:color="auto"/>
      </w:pBdr>
      <w:tabs>
        <w:tab w:val="clear" w:pos="4513"/>
        <w:tab w:val="clear" w:pos="9027"/>
      </w:tabs>
      <w:jc w:val="center"/>
    </w:pPr>
    <w:r w:rsidRPr="000041F7">
      <w:t xml:space="preserve">- </w:t>
    </w:r>
    <w:r w:rsidRPr="000041F7">
      <w:fldChar w:fldCharType="begin"/>
    </w:r>
    <w:r w:rsidRPr="000041F7">
      <w:instrText xml:space="preserve"> PAGE </w:instrText>
    </w:r>
    <w:r w:rsidRPr="000041F7">
      <w:fldChar w:fldCharType="separate"/>
    </w:r>
    <w:r w:rsidRPr="000041F7">
      <w:rPr>
        <w:noProof/>
      </w:rPr>
      <w:t>1</w:t>
    </w:r>
    <w:r w:rsidRPr="000041F7">
      <w:fldChar w:fldCharType="end"/>
    </w:r>
    <w:r w:rsidRPr="000041F7">
      <w:t xml:space="preserve"> -</w:t>
    </w:r>
  </w:p>
  <w:p w14:paraId="7F1F908C" w14:textId="721519F4" w:rsidR="00EA4725" w:rsidRPr="000041F7" w:rsidRDefault="00EA4725" w:rsidP="000041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71C8" w14:paraId="25A39689" w14:textId="77777777" w:rsidTr="00EE3CAF">
      <w:trPr>
        <w:trHeight w:val="240"/>
        <w:jc w:val="center"/>
      </w:trPr>
      <w:tc>
        <w:tcPr>
          <w:tcW w:w="3794" w:type="dxa"/>
          <w:shd w:val="clear" w:color="auto" w:fill="FFFFFF"/>
          <w:tcMar>
            <w:left w:w="108" w:type="dxa"/>
            <w:right w:w="108" w:type="dxa"/>
          </w:tcMar>
          <w:vAlign w:val="center"/>
        </w:tcPr>
        <w:p w14:paraId="6AE000B2"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E87AA78" w14:textId="172F70F5" w:rsidR="00ED54E0" w:rsidRPr="00EA4725" w:rsidRDefault="00263C88" w:rsidP="00422B6F">
          <w:pPr>
            <w:jc w:val="right"/>
            <w:rPr>
              <w:b/>
              <w:color w:val="FF0000"/>
              <w:szCs w:val="16"/>
            </w:rPr>
          </w:pPr>
          <w:r>
            <w:rPr>
              <w:b/>
              <w:color w:val="FF0000"/>
              <w:szCs w:val="16"/>
            </w:rPr>
            <w:t xml:space="preserve"> </w:t>
          </w:r>
        </w:p>
      </w:tc>
    </w:tr>
    <w:bookmarkEnd w:id="0"/>
    <w:tr w:rsidR="000171C8" w14:paraId="3D972656" w14:textId="77777777" w:rsidTr="00EE3CAF">
      <w:trPr>
        <w:trHeight w:val="213"/>
        <w:jc w:val="center"/>
      </w:trPr>
      <w:tc>
        <w:tcPr>
          <w:tcW w:w="3794" w:type="dxa"/>
          <w:vMerge w:val="restart"/>
          <w:shd w:val="clear" w:color="auto" w:fill="FFFFFF"/>
          <w:tcMar>
            <w:left w:w="0" w:type="dxa"/>
            <w:right w:w="0" w:type="dxa"/>
          </w:tcMar>
        </w:tcPr>
        <w:p w14:paraId="0FD2D08D" w14:textId="77777777" w:rsidR="00ED54E0" w:rsidRPr="00EA4725" w:rsidRDefault="008F7DF6" w:rsidP="00422B6F">
          <w:pPr>
            <w:jc w:val="left"/>
          </w:pPr>
          <w:r>
            <w:rPr>
              <w:lang w:eastAsia="en-GB"/>
            </w:rPr>
            <w:pict w14:anchorId="7524B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5pt;height:56pt;visibility:visible">
                <v:imagedata r:id="rId1" o:title=""/>
              </v:shape>
            </w:pict>
          </w:r>
        </w:p>
      </w:tc>
      <w:tc>
        <w:tcPr>
          <w:tcW w:w="5448" w:type="dxa"/>
          <w:gridSpan w:val="2"/>
          <w:shd w:val="clear" w:color="auto" w:fill="FFFFFF"/>
          <w:tcMar>
            <w:left w:w="108" w:type="dxa"/>
            <w:right w:w="108" w:type="dxa"/>
          </w:tcMar>
        </w:tcPr>
        <w:p w14:paraId="25976F57" w14:textId="77777777" w:rsidR="00ED54E0" w:rsidRPr="00EA4725" w:rsidRDefault="00ED54E0" w:rsidP="00422B6F">
          <w:pPr>
            <w:jc w:val="right"/>
            <w:rPr>
              <w:b/>
              <w:szCs w:val="16"/>
            </w:rPr>
          </w:pPr>
        </w:p>
      </w:tc>
    </w:tr>
    <w:tr w:rsidR="000171C8" w14:paraId="65DABF6F" w14:textId="77777777" w:rsidTr="00EE3CAF">
      <w:trPr>
        <w:trHeight w:val="868"/>
        <w:jc w:val="center"/>
      </w:trPr>
      <w:tc>
        <w:tcPr>
          <w:tcW w:w="3794" w:type="dxa"/>
          <w:vMerge/>
          <w:shd w:val="clear" w:color="auto" w:fill="FFFFFF"/>
          <w:tcMar>
            <w:left w:w="108" w:type="dxa"/>
            <w:right w:w="108" w:type="dxa"/>
          </w:tcMar>
        </w:tcPr>
        <w:p w14:paraId="6AA680E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721631" w14:textId="77777777" w:rsidR="000041F7" w:rsidRDefault="00263C88" w:rsidP="00656ABC">
          <w:pPr>
            <w:jc w:val="right"/>
            <w:rPr>
              <w:b/>
              <w:szCs w:val="16"/>
            </w:rPr>
          </w:pPr>
          <w:bookmarkStart w:id="1" w:name="bmkSymbols"/>
          <w:r>
            <w:rPr>
              <w:b/>
              <w:szCs w:val="16"/>
            </w:rPr>
            <w:t>G/SPS/N/EU/788</w:t>
          </w:r>
          <w:bookmarkEnd w:id="1"/>
        </w:p>
      </w:tc>
    </w:tr>
    <w:tr w:rsidR="000171C8" w14:paraId="01FA984B" w14:textId="77777777" w:rsidTr="00EE3CAF">
      <w:trPr>
        <w:trHeight w:val="240"/>
        <w:jc w:val="center"/>
      </w:trPr>
      <w:tc>
        <w:tcPr>
          <w:tcW w:w="3794" w:type="dxa"/>
          <w:vMerge/>
          <w:shd w:val="clear" w:color="auto" w:fill="FFFFFF"/>
          <w:tcMar>
            <w:left w:w="108" w:type="dxa"/>
            <w:right w:w="108" w:type="dxa"/>
          </w:tcMar>
          <w:vAlign w:val="center"/>
        </w:tcPr>
        <w:p w14:paraId="13EEE3A9" w14:textId="77777777" w:rsidR="00ED54E0" w:rsidRPr="00EA4725" w:rsidRDefault="00ED54E0" w:rsidP="00422B6F"/>
      </w:tc>
      <w:tc>
        <w:tcPr>
          <w:tcW w:w="5448" w:type="dxa"/>
          <w:gridSpan w:val="2"/>
          <w:shd w:val="clear" w:color="auto" w:fill="FFFFFF"/>
          <w:tcMar>
            <w:left w:w="108" w:type="dxa"/>
            <w:right w:w="108" w:type="dxa"/>
          </w:tcMar>
          <w:vAlign w:val="center"/>
        </w:tcPr>
        <w:p w14:paraId="4EA0982B" w14:textId="77777777" w:rsidR="00ED54E0" w:rsidRPr="00EA4725" w:rsidRDefault="00263C88" w:rsidP="00422B6F">
          <w:pPr>
            <w:jc w:val="right"/>
            <w:rPr>
              <w:szCs w:val="16"/>
            </w:rPr>
          </w:pPr>
          <w:bookmarkStart w:id="2" w:name="spsDateDistribution"/>
          <w:bookmarkStart w:id="3" w:name="bmkDate"/>
          <w:bookmarkEnd w:id="2"/>
          <w:r w:rsidRPr="00EA4725">
            <w:rPr>
              <w:szCs w:val="16"/>
            </w:rPr>
            <w:t>22 July 2024</w:t>
          </w:r>
          <w:bookmarkEnd w:id="3"/>
        </w:p>
      </w:tc>
    </w:tr>
    <w:tr w:rsidR="000171C8" w14:paraId="0DE72C4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B13397" w14:textId="114FA231" w:rsidR="00ED54E0" w:rsidRPr="00EA4725" w:rsidRDefault="00263C88"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8F7DF6">
            <w:rPr>
              <w:color w:val="FF0000"/>
              <w:szCs w:val="16"/>
            </w:rPr>
            <w:t>5285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A14E020" w14:textId="77777777" w:rsidR="00ED54E0" w:rsidRPr="00EA4725" w:rsidRDefault="00263C8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0171C8" w14:paraId="4DF7101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9A18F9" w14:textId="5B6D6D85" w:rsidR="00ED54E0" w:rsidRPr="00EA4725" w:rsidRDefault="00263C8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ABCF45A" w14:textId="06789830" w:rsidR="00ED54E0" w:rsidRPr="00441372" w:rsidRDefault="00263C88" w:rsidP="00EC687E">
          <w:pPr>
            <w:jc w:val="right"/>
            <w:rPr>
              <w:bCs/>
              <w:szCs w:val="18"/>
            </w:rPr>
          </w:pPr>
          <w:bookmarkStart w:id="8" w:name="bmkLanguage"/>
          <w:r>
            <w:rPr>
              <w:bCs/>
              <w:szCs w:val="18"/>
            </w:rPr>
            <w:t>Original: English</w:t>
          </w:r>
          <w:bookmarkEnd w:id="8"/>
        </w:p>
      </w:tc>
    </w:tr>
  </w:tbl>
  <w:p w14:paraId="1A32063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07217"/>
    <w:multiLevelType w:val="hybridMultilevel"/>
    <w:tmpl w:val="41FE27D6"/>
    <w:lvl w:ilvl="0" w:tplc="6D82ACDE">
      <w:start w:val="1"/>
      <w:numFmt w:val="bullet"/>
      <w:lvlText w:val="-"/>
      <w:lvlJc w:val="left"/>
      <w:pPr>
        <w:ind w:left="720" w:hanging="360"/>
      </w:pPr>
      <w:rPr>
        <w:rFonts w:ascii="Symbol" w:hAnsi="Symbol" w:hint="default"/>
      </w:rPr>
    </w:lvl>
    <w:lvl w:ilvl="1" w:tplc="70BE9030" w:tentative="1">
      <w:start w:val="1"/>
      <w:numFmt w:val="bullet"/>
      <w:lvlText w:val="o"/>
      <w:lvlJc w:val="left"/>
      <w:pPr>
        <w:ind w:left="1440" w:hanging="360"/>
      </w:pPr>
      <w:rPr>
        <w:rFonts w:ascii="Courier New" w:hAnsi="Courier New" w:cs="Courier New" w:hint="default"/>
      </w:rPr>
    </w:lvl>
    <w:lvl w:ilvl="2" w:tplc="281ABCDE" w:tentative="1">
      <w:start w:val="1"/>
      <w:numFmt w:val="bullet"/>
      <w:lvlText w:val=""/>
      <w:lvlJc w:val="left"/>
      <w:pPr>
        <w:ind w:left="2160" w:hanging="360"/>
      </w:pPr>
      <w:rPr>
        <w:rFonts w:ascii="Wingdings" w:hAnsi="Wingdings" w:hint="default"/>
      </w:rPr>
    </w:lvl>
    <w:lvl w:ilvl="3" w:tplc="1598A8EE" w:tentative="1">
      <w:start w:val="1"/>
      <w:numFmt w:val="bullet"/>
      <w:lvlText w:val=""/>
      <w:lvlJc w:val="left"/>
      <w:pPr>
        <w:ind w:left="2880" w:hanging="360"/>
      </w:pPr>
      <w:rPr>
        <w:rFonts w:ascii="Symbol" w:hAnsi="Symbol" w:hint="default"/>
      </w:rPr>
    </w:lvl>
    <w:lvl w:ilvl="4" w:tplc="5BF8C4BC" w:tentative="1">
      <w:start w:val="1"/>
      <w:numFmt w:val="bullet"/>
      <w:lvlText w:val="o"/>
      <w:lvlJc w:val="left"/>
      <w:pPr>
        <w:ind w:left="3600" w:hanging="360"/>
      </w:pPr>
      <w:rPr>
        <w:rFonts w:ascii="Courier New" w:hAnsi="Courier New" w:cs="Courier New" w:hint="default"/>
      </w:rPr>
    </w:lvl>
    <w:lvl w:ilvl="5" w:tplc="DC44956C" w:tentative="1">
      <w:start w:val="1"/>
      <w:numFmt w:val="bullet"/>
      <w:lvlText w:val=""/>
      <w:lvlJc w:val="left"/>
      <w:pPr>
        <w:ind w:left="4320" w:hanging="360"/>
      </w:pPr>
      <w:rPr>
        <w:rFonts w:ascii="Wingdings" w:hAnsi="Wingdings" w:hint="default"/>
      </w:rPr>
    </w:lvl>
    <w:lvl w:ilvl="6" w:tplc="CC624C86" w:tentative="1">
      <w:start w:val="1"/>
      <w:numFmt w:val="bullet"/>
      <w:lvlText w:val=""/>
      <w:lvlJc w:val="left"/>
      <w:pPr>
        <w:ind w:left="5040" w:hanging="360"/>
      </w:pPr>
      <w:rPr>
        <w:rFonts w:ascii="Symbol" w:hAnsi="Symbol" w:hint="default"/>
      </w:rPr>
    </w:lvl>
    <w:lvl w:ilvl="7" w:tplc="1916AA32" w:tentative="1">
      <w:start w:val="1"/>
      <w:numFmt w:val="bullet"/>
      <w:lvlText w:val="o"/>
      <w:lvlJc w:val="left"/>
      <w:pPr>
        <w:ind w:left="5760" w:hanging="360"/>
      </w:pPr>
      <w:rPr>
        <w:rFonts w:ascii="Courier New" w:hAnsi="Courier New" w:cs="Courier New" w:hint="default"/>
      </w:rPr>
    </w:lvl>
    <w:lvl w:ilvl="8" w:tplc="D61814E0"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BA08F96">
      <w:start w:val="1"/>
      <w:numFmt w:val="decimal"/>
      <w:pStyle w:val="SummaryText"/>
      <w:lvlText w:val="%1."/>
      <w:lvlJc w:val="left"/>
      <w:pPr>
        <w:ind w:left="360" w:hanging="360"/>
      </w:pPr>
    </w:lvl>
    <w:lvl w:ilvl="1" w:tplc="D6367FA8" w:tentative="1">
      <w:start w:val="1"/>
      <w:numFmt w:val="lowerLetter"/>
      <w:lvlText w:val="%2."/>
      <w:lvlJc w:val="left"/>
      <w:pPr>
        <w:ind w:left="1080" w:hanging="360"/>
      </w:pPr>
    </w:lvl>
    <w:lvl w:ilvl="2" w:tplc="D53AB67C" w:tentative="1">
      <w:start w:val="1"/>
      <w:numFmt w:val="lowerRoman"/>
      <w:lvlText w:val="%3."/>
      <w:lvlJc w:val="right"/>
      <w:pPr>
        <w:ind w:left="1800" w:hanging="180"/>
      </w:pPr>
    </w:lvl>
    <w:lvl w:ilvl="3" w:tplc="681689A4" w:tentative="1">
      <w:start w:val="1"/>
      <w:numFmt w:val="decimal"/>
      <w:lvlText w:val="%4."/>
      <w:lvlJc w:val="left"/>
      <w:pPr>
        <w:ind w:left="2520" w:hanging="360"/>
      </w:pPr>
    </w:lvl>
    <w:lvl w:ilvl="4" w:tplc="FEC8F8B6" w:tentative="1">
      <w:start w:val="1"/>
      <w:numFmt w:val="lowerLetter"/>
      <w:lvlText w:val="%5."/>
      <w:lvlJc w:val="left"/>
      <w:pPr>
        <w:ind w:left="3240" w:hanging="360"/>
      </w:pPr>
    </w:lvl>
    <w:lvl w:ilvl="5" w:tplc="FAD45C84" w:tentative="1">
      <w:start w:val="1"/>
      <w:numFmt w:val="lowerRoman"/>
      <w:lvlText w:val="%6."/>
      <w:lvlJc w:val="right"/>
      <w:pPr>
        <w:ind w:left="3960" w:hanging="180"/>
      </w:pPr>
    </w:lvl>
    <w:lvl w:ilvl="6" w:tplc="9D0E973A" w:tentative="1">
      <w:start w:val="1"/>
      <w:numFmt w:val="decimal"/>
      <w:lvlText w:val="%7."/>
      <w:lvlJc w:val="left"/>
      <w:pPr>
        <w:ind w:left="4680" w:hanging="360"/>
      </w:pPr>
    </w:lvl>
    <w:lvl w:ilvl="7" w:tplc="2D5EB9FA" w:tentative="1">
      <w:start w:val="1"/>
      <w:numFmt w:val="lowerLetter"/>
      <w:lvlText w:val="%8."/>
      <w:lvlJc w:val="left"/>
      <w:pPr>
        <w:ind w:left="5400" w:hanging="360"/>
      </w:pPr>
    </w:lvl>
    <w:lvl w:ilvl="8" w:tplc="2FC62880" w:tentative="1">
      <w:start w:val="1"/>
      <w:numFmt w:val="lowerRoman"/>
      <w:lvlText w:val="%9."/>
      <w:lvlJc w:val="right"/>
      <w:pPr>
        <w:ind w:left="6120" w:hanging="180"/>
      </w:pPr>
    </w:lvl>
  </w:abstractNum>
  <w:num w:numId="1" w16cid:durableId="1442989310">
    <w:abstractNumId w:val="9"/>
  </w:num>
  <w:num w:numId="2" w16cid:durableId="1686515269">
    <w:abstractNumId w:val="7"/>
  </w:num>
  <w:num w:numId="3" w16cid:durableId="4403105">
    <w:abstractNumId w:val="6"/>
  </w:num>
  <w:num w:numId="4" w16cid:durableId="1020664215">
    <w:abstractNumId w:val="5"/>
  </w:num>
  <w:num w:numId="5" w16cid:durableId="35933538">
    <w:abstractNumId w:val="4"/>
  </w:num>
  <w:num w:numId="6" w16cid:durableId="1742213344">
    <w:abstractNumId w:val="13"/>
  </w:num>
  <w:num w:numId="7" w16cid:durableId="1227256361">
    <w:abstractNumId w:val="12"/>
  </w:num>
  <w:num w:numId="8" w16cid:durableId="1595357606">
    <w:abstractNumId w:val="11"/>
  </w:num>
  <w:num w:numId="9" w16cid:durableId="873226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4617350">
    <w:abstractNumId w:val="14"/>
  </w:num>
  <w:num w:numId="11" w16cid:durableId="546454999">
    <w:abstractNumId w:val="8"/>
  </w:num>
  <w:num w:numId="12" w16cid:durableId="237593466">
    <w:abstractNumId w:val="3"/>
  </w:num>
  <w:num w:numId="13" w16cid:durableId="1982883747">
    <w:abstractNumId w:val="2"/>
  </w:num>
  <w:num w:numId="14" w16cid:durableId="629286477">
    <w:abstractNumId w:val="1"/>
  </w:num>
  <w:num w:numId="15" w16cid:durableId="560019588">
    <w:abstractNumId w:val="0"/>
  </w:num>
  <w:num w:numId="16" w16cid:durableId="344794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41F7"/>
    <w:rsid w:val="000171C8"/>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63C88"/>
    <w:rsid w:val="0027067B"/>
    <w:rsid w:val="00272C98"/>
    <w:rsid w:val="00295D59"/>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3E1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7DF6"/>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04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690_00_e.pdf" TargetMode="External"/><Relationship Id="rId13" Type="http://schemas.openxmlformats.org/officeDocument/2006/relationships/hyperlink" Target="https://efsa.onlinelibrary.wiley.com/doi/epdf/10.2903/j.efsa.2023.798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eli/reg/2005/396/o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fao-who-codexalimentarius/codex-texts/dbs/pestres/pesticide-detail/en/?p_id=105" TargetMode="External"/><Relationship Id="rId5" Type="http://schemas.openxmlformats.org/officeDocument/2006/relationships/webSettings" Target="webSettings.xml"/><Relationship Id="rId15" Type="http://schemas.openxmlformats.org/officeDocument/2006/relationships/hyperlink" Target="mailto:sps@ec.europa.eu" TargetMode="External"/><Relationship Id="rId23" Type="http://schemas.openxmlformats.org/officeDocument/2006/relationships/theme" Target="theme/theme1.xml"/><Relationship Id="rId10" Type="http://schemas.openxmlformats.org/officeDocument/2006/relationships/hyperlink" Target="https://members.wto.org/crnattachments/2024/SPS/EEC/24_04690_02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EEC/24_04690_01_e.pdf" TargetMode="External"/><Relationship Id="rId14" Type="http://schemas.openxmlformats.org/officeDocument/2006/relationships/hyperlink" Target="mailto:sps@ec.europa.e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c089f983-a651-4ec9-9004-27197ef07761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5EEBC13-DACF-4EBC-84E2-140D4F0684F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753</Words>
  <Characters>4697</Characters>
  <Application>Microsoft Office Word</Application>
  <DocSecurity>0</DocSecurity>
  <Lines>104</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G/SPS/N/EU/788</vt:lpwstr>
  </property>
  <property fmtid="{D5CDD505-2E9C-101B-9397-08002B2CF9AE}" pid="3" name="TitusGUID">
    <vt:lpwstr>c089f983-a651-4ec9-9004-27197ef07761</vt:lpwstr>
  </property>
  <property fmtid="{D5CDD505-2E9C-101B-9397-08002B2CF9AE}" pid="4" name="WTOCLASSIFICATION">
    <vt:lpwstr>WTO OFFICIAL</vt:lpwstr>
  </property>
</Properties>
</file>