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66B6" w14:textId="77777777" w:rsidR="00EA4725" w:rsidRPr="00441372" w:rsidRDefault="00C3064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54711" w14:paraId="6E2DDF3F" w14:textId="77777777" w:rsidTr="00F3021D">
        <w:tc>
          <w:tcPr>
            <w:tcW w:w="707" w:type="dxa"/>
            <w:tcBorders>
              <w:bottom w:val="single" w:sz="6" w:space="0" w:color="auto"/>
            </w:tcBorders>
            <w:shd w:val="clear" w:color="auto" w:fill="auto"/>
          </w:tcPr>
          <w:p w14:paraId="1D9D2A36" w14:textId="77777777" w:rsidR="00EA4725" w:rsidRPr="00441372" w:rsidRDefault="00C30648" w:rsidP="00441372">
            <w:pPr>
              <w:spacing w:before="120" w:after="120"/>
              <w:jc w:val="left"/>
            </w:pPr>
            <w:r w:rsidRPr="00441372">
              <w:rPr>
                <w:b/>
              </w:rPr>
              <w:t>1.</w:t>
            </w:r>
          </w:p>
        </w:tc>
        <w:tc>
          <w:tcPr>
            <w:tcW w:w="8320" w:type="dxa"/>
            <w:tcBorders>
              <w:bottom w:val="single" w:sz="6" w:space="0" w:color="auto"/>
            </w:tcBorders>
            <w:shd w:val="clear" w:color="auto" w:fill="auto"/>
          </w:tcPr>
          <w:p w14:paraId="31692825" w14:textId="77777777" w:rsidR="00EA4725" w:rsidRPr="00441372" w:rsidRDefault="00C3064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2A35D4B5" w14:textId="77777777" w:rsidR="00EA4725" w:rsidRPr="00441372" w:rsidRDefault="00C3064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54711" w14:paraId="57C1ED65" w14:textId="77777777" w:rsidTr="00F3021D">
        <w:tc>
          <w:tcPr>
            <w:tcW w:w="707" w:type="dxa"/>
            <w:tcBorders>
              <w:top w:val="single" w:sz="6" w:space="0" w:color="auto"/>
              <w:bottom w:val="single" w:sz="6" w:space="0" w:color="auto"/>
            </w:tcBorders>
            <w:shd w:val="clear" w:color="auto" w:fill="auto"/>
          </w:tcPr>
          <w:p w14:paraId="70DA5644" w14:textId="77777777" w:rsidR="00EA4725" w:rsidRPr="00441372" w:rsidRDefault="00C3064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2C5B94" w14:textId="77777777" w:rsidR="00EA4725" w:rsidRPr="00441372" w:rsidRDefault="00C3064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954711" w14:paraId="06A367BB" w14:textId="77777777" w:rsidTr="00F3021D">
        <w:tc>
          <w:tcPr>
            <w:tcW w:w="707" w:type="dxa"/>
            <w:tcBorders>
              <w:top w:val="single" w:sz="6" w:space="0" w:color="auto"/>
              <w:bottom w:val="single" w:sz="6" w:space="0" w:color="auto"/>
            </w:tcBorders>
            <w:shd w:val="clear" w:color="auto" w:fill="auto"/>
          </w:tcPr>
          <w:p w14:paraId="45BD111D" w14:textId="77777777" w:rsidR="00EA4725" w:rsidRPr="00441372" w:rsidRDefault="00C3064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14652B7" w14:textId="5E170CAC" w:rsidR="00EA4725" w:rsidRPr="00441372" w:rsidRDefault="00C30648" w:rsidP="00571527">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Celeriacs (0213030), onions (0220020), shallots (0220030), lettuces (0251020), escaroles (0251030), Rocket (0251060), witloofs (0255000), celeries (0270030), fennels (0270040) and chicory roots (0900030)</w:t>
            </w:r>
            <w:r>
              <w:t xml:space="preserve">; </w:t>
            </w:r>
            <w:r w:rsidRPr="0065690F">
              <w:t>Potatoes (0211000)</w:t>
            </w:r>
            <w:r>
              <w:t xml:space="preserve">; </w:t>
            </w:r>
            <w:r w:rsidRPr="0065690F">
              <w:t>Kidney (1012040, 1013040, 1014040, 1015040 and 1016040)</w:t>
            </w:r>
          </w:p>
          <w:p w14:paraId="01DFED68" w14:textId="59B26831" w:rsidR="005651BD" w:rsidRPr="0065690F" w:rsidRDefault="00C30648" w:rsidP="00441372">
            <w:pPr>
              <w:spacing w:after="120"/>
            </w:pPr>
            <w:r w:rsidRPr="00571527">
              <w:rPr>
                <w:sz w:val="16"/>
                <w:szCs w:val="20"/>
              </w:rPr>
              <w:t>*</w:t>
            </w:r>
            <w:r w:rsidR="00F0423A">
              <w:rPr>
                <w:sz w:val="16"/>
                <w:szCs w:val="20"/>
              </w:rPr>
              <w:t xml:space="preserve"> </w:t>
            </w:r>
            <w:r w:rsidRPr="00571527">
              <w:rPr>
                <w:sz w:val="16"/>
                <w:szCs w:val="20"/>
              </w:rPr>
              <w:t xml:space="preserve">For reference, the full list of GB commodity codes is set out in Part 1 of the GB pesticides Maximum Residue Level Statutory Register – see </w:t>
            </w:r>
            <w:hyperlink r:id="rId8" w:history="1">
              <w:r w:rsidRPr="00571527">
                <w:rPr>
                  <w:color w:val="0000FF"/>
                  <w:sz w:val="16"/>
                  <w:szCs w:val="20"/>
                  <w:u w:val="single"/>
                </w:rPr>
                <w:t>link</w:t>
              </w:r>
            </w:hyperlink>
            <w:r w:rsidRPr="00571527">
              <w:rPr>
                <w:sz w:val="16"/>
                <w:szCs w:val="20"/>
              </w:rPr>
              <w:t>).</w:t>
            </w:r>
            <w:bookmarkEnd w:id="7"/>
          </w:p>
        </w:tc>
      </w:tr>
      <w:tr w:rsidR="00954711" w14:paraId="765929F4" w14:textId="77777777" w:rsidTr="00F3021D">
        <w:tc>
          <w:tcPr>
            <w:tcW w:w="707" w:type="dxa"/>
            <w:tcBorders>
              <w:top w:val="single" w:sz="6" w:space="0" w:color="auto"/>
              <w:bottom w:val="single" w:sz="6" w:space="0" w:color="auto"/>
            </w:tcBorders>
            <w:shd w:val="clear" w:color="auto" w:fill="auto"/>
          </w:tcPr>
          <w:p w14:paraId="45CF31B5" w14:textId="77777777" w:rsidR="00EA4725" w:rsidRPr="00441372" w:rsidRDefault="00C3064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B2C3DE" w14:textId="77777777" w:rsidR="00EA4725" w:rsidRPr="00441372" w:rsidRDefault="00C3064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D10F796" w14:textId="77777777" w:rsidR="00EA4725" w:rsidRPr="00441372" w:rsidRDefault="00C3064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EF70A76" w14:textId="77777777" w:rsidR="00EA4725" w:rsidRPr="00441372" w:rsidRDefault="00C3064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54711" w14:paraId="062695C8" w14:textId="77777777" w:rsidTr="00F3021D">
        <w:tc>
          <w:tcPr>
            <w:tcW w:w="707" w:type="dxa"/>
            <w:tcBorders>
              <w:top w:val="single" w:sz="6" w:space="0" w:color="auto"/>
              <w:bottom w:val="single" w:sz="6" w:space="0" w:color="auto"/>
            </w:tcBorders>
            <w:shd w:val="clear" w:color="auto" w:fill="auto"/>
          </w:tcPr>
          <w:p w14:paraId="55AB74B8" w14:textId="77777777" w:rsidR="00EA4725" w:rsidRPr="00441372" w:rsidRDefault="00C3064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D7C571B" w14:textId="59B1B6BD" w:rsidR="00EA4725" w:rsidRPr="00441372" w:rsidRDefault="00C30648" w:rsidP="00571527">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GB MRLs for chlorpropham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Start w:id="21" w:name="sps5d"/>
            <w:bookmarkEnd w:id="20"/>
            <w:bookmarkEnd w:id="21"/>
          </w:p>
        </w:tc>
      </w:tr>
      <w:tr w:rsidR="00954711" w14:paraId="413903E2" w14:textId="77777777" w:rsidTr="00F3021D">
        <w:tc>
          <w:tcPr>
            <w:tcW w:w="707" w:type="dxa"/>
            <w:tcBorders>
              <w:top w:val="single" w:sz="6" w:space="0" w:color="auto"/>
              <w:bottom w:val="single" w:sz="6" w:space="0" w:color="auto"/>
            </w:tcBorders>
            <w:shd w:val="clear" w:color="auto" w:fill="auto"/>
          </w:tcPr>
          <w:p w14:paraId="114CCD83" w14:textId="77777777" w:rsidR="00EA4725" w:rsidRPr="00441372" w:rsidRDefault="00C3064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51C805" w14:textId="7693B8DC" w:rsidR="005651BD" w:rsidRPr="0065690F" w:rsidRDefault="00C3064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review of the MRLs has been undertaken by HSE under the GB regulatory regime. The draft Reasoned Opinion on the review of the MRLs is available at the following link:</w:t>
            </w:r>
            <w:r w:rsidR="00571527">
              <w:t xml:space="preserve"> </w:t>
            </w:r>
            <w:hyperlink r:id="rId9" w:history="1">
              <w:r w:rsidRPr="0065690F">
                <w:rPr>
                  <w:color w:val="0000FF"/>
                  <w:u w:val="single"/>
                </w:rPr>
                <w:t>The review of the existing MRLs for chlorpropham (hse.gov.uk)</w:t>
              </w:r>
            </w:hyperlink>
          </w:p>
          <w:p w14:paraId="68735E47" w14:textId="2CBC78D4" w:rsidR="005651BD" w:rsidRPr="0065690F" w:rsidRDefault="00C30648" w:rsidP="00441372">
            <w:pPr>
              <w:spacing w:before="120" w:after="120"/>
            </w:pPr>
            <w:r w:rsidRPr="0065690F">
              <w:t>The majority of the MRLs for chlorpropham are already at the LOQ MRL. This measure lowers the LOQ MRLs for celeriacs, onions, shallots, lettuces, escaroles, rocket, witloofs, celeries, fennels, chicory roots from 0.05* mg/kg to 0.01* mg/kg and for Kidney (all</w:t>
            </w:r>
            <w:r w:rsidR="00F0423A">
              <w:t> </w:t>
            </w:r>
            <w:r w:rsidRPr="0065690F">
              <w:t>species) from 0.2 mg/kg to 0.05* mg/kg.</w:t>
            </w:r>
          </w:p>
          <w:p w14:paraId="2CF4AA61" w14:textId="3C404634" w:rsidR="005651BD" w:rsidRPr="0065690F" w:rsidRDefault="00C30648" w:rsidP="00441372">
            <w:pPr>
              <w:spacing w:before="120" w:after="120"/>
            </w:pPr>
            <w:r w:rsidRPr="0065690F">
              <w:t>The MRL for potatoes is lowered from 10 mg/kg to 0.35 mg/kg. The MRL of 0.35 mg/kg is a tMRL (temporary MRL) set to cover contamination of untreated potatoes in storage facilities in which chlorpropham has been previously used. Additional requirements (MRL</w:t>
            </w:r>
            <w:r w:rsidR="00571527">
              <w:t> </w:t>
            </w:r>
            <w:r w:rsidRPr="0065690F">
              <w:t>supplementary information) should be provided so that the continued validity of the tMRL can be reviewed. In addition, industry are expected to provide information on the efforts taken to clean potato storage facilities and hence reduce the contamination of untreated potatoes. The MRL of 0.35 mg/kg will eventually be lowered to the LOQ MRL of 0.01* mg/kg.</w:t>
            </w:r>
            <w:bookmarkEnd w:id="23"/>
          </w:p>
        </w:tc>
      </w:tr>
      <w:tr w:rsidR="00954711" w14:paraId="0BAFCB2B" w14:textId="77777777" w:rsidTr="00F3021D">
        <w:tc>
          <w:tcPr>
            <w:tcW w:w="707" w:type="dxa"/>
            <w:tcBorders>
              <w:top w:val="single" w:sz="6" w:space="0" w:color="auto"/>
              <w:bottom w:val="single" w:sz="6" w:space="0" w:color="auto"/>
            </w:tcBorders>
            <w:shd w:val="clear" w:color="auto" w:fill="auto"/>
          </w:tcPr>
          <w:p w14:paraId="4356DB3B" w14:textId="77777777" w:rsidR="00EA4725" w:rsidRPr="00441372" w:rsidRDefault="00C3064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6253003" w14:textId="77777777" w:rsidR="00EA4725" w:rsidRPr="00441372" w:rsidRDefault="00C3064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54711" w14:paraId="2D6F3F8E" w14:textId="77777777" w:rsidTr="00F3021D">
        <w:tc>
          <w:tcPr>
            <w:tcW w:w="707" w:type="dxa"/>
            <w:tcBorders>
              <w:top w:val="single" w:sz="6" w:space="0" w:color="auto"/>
              <w:bottom w:val="single" w:sz="6" w:space="0" w:color="auto"/>
            </w:tcBorders>
            <w:shd w:val="clear" w:color="auto" w:fill="auto"/>
          </w:tcPr>
          <w:p w14:paraId="7211EFA2" w14:textId="77777777" w:rsidR="00EA4725" w:rsidRPr="00C90467" w:rsidRDefault="00C30648" w:rsidP="00571527">
            <w:pPr>
              <w:keepNext/>
              <w:spacing w:before="120" w:after="120"/>
              <w:jc w:val="left"/>
              <w:rPr>
                <w:b/>
              </w:rPr>
            </w:pPr>
            <w:r w:rsidRPr="00C90467">
              <w:rPr>
                <w:b/>
              </w:rPr>
              <w:lastRenderedPageBreak/>
              <w:t>8.</w:t>
            </w:r>
          </w:p>
        </w:tc>
        <w:tc>
          <w:tcPr>
            <w:tcW w:w="8320" w:type="dxa"/>
            <w:tcBorders>
              <w:top w:val="single" w:sz="6" w:space="0" w:color="auto"/>
              <w:bottom w:val="single" w:sz="6" w:space="0" w:color="auto"/>
            </w:tcBorders>
            <w:shd w:val="clear" w:color="auto" w:fill="auto"/>
          </w:tcPr>
          <w:p w14:paraId="352310D7" w14:textId="77777777" w:rsidR="00EA4725" w:rsidRPr="007953FB" w:rsidRDefault="00C30648" w:rsidP="00571527">
            <w:pPr>
              <w:keepNext/>
              <w:spacing w:before="120" w:after="120"/>
            </w:pPr>
            <w:bookmarkStart w:id="36" w:name="X_SPS_Reg_8A"/>
            <w:r w:rsidRPr="00C90467">
              <w:rPr>
                <w:b/>
              </w:rPr>
              <w:t xml:space="preserve">Is there a relevant international standard? </w:t>
            </w:r>
            <w:r w:rsidRPr="007953FB">
              <w:rPr>
                <w:b/>
              </w:rPr>
              <w:t>If so, identify the standard</w:t>
            </w:r>
            <w:bookmarkEnd w:id="36"/>
            <w:r w:rsidRPr="007953FB">
              <w:rPr>
                <w:b/>
              </w:rPr>
              <w:t>:</w:t>
            </w:r>
          </w:p>
          <w:p w14:paraId="0AF0BBBF" w14:textId="41A44F68" w:rsidR="005651BD" w:rsidRPr="00C90467" w:rsidRDefault="00C30648" w:rsidP="00F0423A">
            <w:pPr>
              <w:keepNext/>
              <w:spacing w:after="120"/>
              <w:ind w:left="720" w:hanging="720"/>
            </w:pPr>
            <w:r w:rsidRPr="007953FB">
              <w:rPr>
                <w:b/>
              </w:rPr>
              <w:t>[</w:t>
            </w:r>
            <w:bookmarkStart w:id="37" w:name="sps8a"/>
            <w:r w:rsidRPr="007953FB">
              <w:rPr>
                <w:b/>
              </w:rPr>
              <w:t>X</w:t>
            </w:r>
            <w:bookmarkEnd w:id="37"/>
            <w:r w:rsidRPr="007953FB">
              <w:rPr>
                <w:b/>
              </w:rPr>
              <w:t>]</w:t>
            </w:r>
            <w:r w:rsidRPr="007953FB">
              <w:rPr>
                <w:b/>
              </w:rPr>
              <w:tab/>
            </w:r>
            <w:bookmarkStart w:id="38" w:name="X_SPS_Reg_8B"/>
            <w:r w:rsidRPr="007953FB">
              <w:rPr>
                <w:b/>
              </w:rPr>
              <w:t xml:space="preserve">Codex Alimentarius Commission </w:t>
            </w:r>
            <w:r w:rsidRPr="007953FB">
              <w:rPr>
                <w:b/>
                <w:i/>
              </w:rPr>
              <w:t>(e.g</w:t>
            </w:r>
            <w:r w:rsidRPr="00C90467">
              <w:rPr>
                <w:b/>
                <w:i/>
              </w:rPr>
              <w:t>. title or serial number of Codex standard or related text)</w:t>
            </w:r>
            <w:bookmarkEnd w:id="38"/>
            <w:r w:rsidR="007E510C" w:rsidRPr="00C90467">
              <w:rPr>
                <w:b/>
              </w:rPr>
              <w:t>:</w:t>
            </w:r>
            <w:r w:rsidRPr="00C90467">
              <w:t xml:space="preserve"> </w:t>
            </w:r>
            <w:r w:rsidR="007953FB" w:rsidRPr="007953FB">
              <w:t>Codex 201</w:t>
            </w:r>
          </w:p>
          <w:p w14:paraId="505F3679" w14:textId="77777777" w:rsidR="00EA4725" w:rsidRPr="00C90467" w:rsidRDefault="00C30648" w:rsidP="00571527">
            <w:pPr>
              <w:keepNext/>
              <w:spacing w:after="120"/>
              <w:ind w:left="720" w:hanging="720"/>
              <w:rPr>
                <w:b/>
              </w:rPr>
            </w:pPr>
            <w:r w:rsidRPr="00C90467">
              <w:rPr>
                <w:b/>
              </w:rPr>
              <w:t>[</w:t>
            </w:r>
            <w:bookmarkStart w:id="39" w:name="sps8b"/>
            <w:r w:rsidRPr="00C90467">
              <w:rPr>
                <w:b/>
              </w:rPr>
              <w:t> </w:t>
            </w:r>
            <w:bookmarkEnd w:id="39"/>
            <w:r w:rsidRPr="00C90467">
              <w:rPr>
                <w:b/>
              </w:rPr>
              <w:t>]</w:t>
            </w:r>
            <w:r w:rsidRPr="00C90467">
              <w:rPr>
                <w:b/>
              </w:rPr>
              <w:tab/>
            </w:r>
            <w:bookmarkStart w:id="40" w:name="X_SPS_Reg_8C"/>
            <w:r w:rsidRPr="00C90467">
              <w:rPr>
                <w:b/>
              </w:rPr>
              <w:t xml:space="preserve">World Organization for Animal Health (OIE) </w:t>
            </w:r>
            <w:r w:rsidRPr="00C90467">
              <w:rPr>
                <w:b/>
                <w:i/>
              </w:rPr>
              <w:t>(e.g. Terrestrial or Aquatic Animal Health Code, chapter number)</w:t>
            </w:r>
            <w:bookmarkEnd w:id="40"/>
            <w:r w:rsidR="007E510C" w:rsidRPr="00C90467">
              <w:rPr>
                <w:b/>
              </w:rPr>
              <w:t>:</w:t>
            </w:r>
            <w:r w:rsidRPr="00C90467">
              <w:t xml:space="preserve"> </w:t>
            </w:r>
            <w:bookmarkStart w:id="41" w:name="sps8btext"/>
            <w:bookmarkEnd w:id="41"/>
          </w:p>
          <w:p w14:paraId="6FB9A09D" w14:textId="77777777" w:rsidR="00EA4725" w:rsidRPr="00C90467" w:rsidRDefault="00C30648" w:rsidP="00571527">
            <w:pPr>
              <w:keepNext/>
              <w:spacing w:after="120"/>
              <w:ind w:left="720" w:hanging="720"/>
              <w:rPr>
                <w:b/>
              </w:rPr>
            </w:pPr>
            <w:r w:rsidRPr="00C90467">
              <w:rPr>
                <w:b/>
              </w:rPr>
              <w:t>[</w:t>
            </w:r>
            <w:bookmarkStart w:id="42" w:name="sps8c"/>
            <w:r w:rsidRPr="00C90467">
              <w:rPr>
                <w:b/>
              </w:rPr>
              <w:t> </w:t>
            </w:r>
            <w:bookmarkEnd w:id="42"/>
            <w:r w:rsidRPr="00C90467">
              <w:rPr>
                <w:b/>
              </w:rPr>
              <w:t>]</w:t>
            </w:r>
            <w:r w:rsidRPr="00C90467">
              <w:rPr>
                <w:b/>
              </w:rPr>
              <w:tab/>
            </w:r>
            <w:bookmarkStart w:id="43" w:name="X_SPS_Reg_8D"/>
            <w:r w:rsidRPr="00C90467">
              <w:rPr>
                <w:b/>
              </w:rPr>
              <w:t xml:space="preserve">International Plant Protection Convention </w:t>
            </w:r>
            <w:r w:rsidRPr="00C90467">
              <w:rPr>
                <w:b/>
                <w:i/>
              </w:rPr>
              <w:t>(e.g. ISPM number)</w:t>
            </w:r>
            <w:bookmarkEnd w:id="43"/>
            <w:r w:rsidR="007E510C" w:rsidRPr="00C90467">
              <w:rPr>
                <w:b/>
              </w:rPr>
              <w:t>:</w:t>
            </w:r>
            <w:r w:rsidRPr="00C90467">
              <w:t xml:space="preserve"> </w:t>
            </w:r>
            <w:bookmarkStart w:id="44" w:name="sps8ctext"/>
            <w:bookmarkEnd w:id="44"/>
          </w:p>
          <w:p w14:paraId="3F538D03" w14:textId="77777777" w:rsidR="00EA4725" w:rsidRPr="00C90467" w:rsidRDefault="00C30648" w:rsidP="00571527">
            <w:pPr>
              <w:keepNext/>
              <w:spacing w:after="120"/>
              <w:ind w:left="720" w:hanging="720"/>
              <w:rPr>
                <w:b/>
              </w:rPr>
            </w:pPr>
            <w:r w:rsidRPr="00C90467">
              <w:rPr>
                <w:b/>
              </w:rPr>
              <w:t>[</w:t>
            </w:r>
            <w:bookmarkStart w:id="45" w:name="sps8d"/>
            <w:r w:rsidRPr="00C90467">
              <w:rPr>
                <w:b/>
              </w:rPr>
              <w:t> </w:t>
            </w:r>
            <w:bookmarkEnd w:id="45"/>
            <w:r w:rsidRPr="00C90467">
              <w:rPr>
                <w:b/>
              </w:rPr>
              <w:t>]</w:t>
            </w:r>
            <w:r w:rsidRPr="00C90467">
              <w:rPr>
                <w:b/>
              </w:rPr>
              <w:tab/>
            </w:r>
            <w:bookmarkStart w:id="46" w:name="X_SPS_Reg_8E"/>
            <w:r w:rsidRPr="00C90467">
              <w:rPr>
                <w:b/>
              </w:rPr>
              <w:t>None</w:t>
            </w:r>
            <w:bookmarkEnd w:id="46"/>
          </w:p>
          <w:p w14:paraId="03558E2D" w14:textId="77777777" w:rsidR="00EA4725" w:rsidRPr="00C90467" w:rsidRDefault="00C30648" w:rsidP="00571527">
            <w:pPr>
              <w:keepNext/>
              <w:spacing w:after="120"/>
              <w:rPr>
                <w:b/>
              </w:rPr>
            </w:pPr>
            <w:bookmarkStart w:id="47" w:name="X_SPS_Reg_8F"/>
            <w:r w:rsidRPr="00C90467">
              <w:rPr>
                <w:b/>
              </w:rPr>
              <w:t>Does this proposed regulation conform to the relevant international standard</w:t>
            </w:r>
            <w:bookmarkEnd w:id="47"/>
            <w:r w:rsidRPr="00C90467">
              <w:rPr>
                <w:b/>
              </w:rPr>
              <w:t xml:space="preserve">? </w:t>
            </w:r>
          </w:p>
          <w:p w14:paraId="043BFEE9" w14:textId="19443FD9" w:rsidR="00EA4725" w:rsidRPr="00C90467" w:rsidRDefault="00C30648" w:rsidP="00571527">
            <w:pPr>
              <w:keepNext/>
              <w:spacing w:after="120"/>
              <w:rPr>
                <w:b/>
              </w:rPr>
            </w:pPr>
            <w:r w:rsidRPr="00C90467">
              <w:rPr>
                <w:b/>
              </w:rPr>
              <w:t>[</w:t>
            </w:r>
            <w:bookmarkStart w:id="48" w:name="sps8ey"/>
            <w:r w:rsidRPr="00C90467">
              <w:rPr>
                <w:b/>
              </w:rPr>
              <w:t> </w:t>
            </w:r>
            <w:bookmarkEnd w:id="48"/>
            <w:r w:rsidRPr="00C90467">
              <w:rPr>
                <w:b/>
              </w:rPr>
              <w:t xml:space="preserve">] </w:t>
            </w:r>
            <w:bookmarkStart w:id="49" w:name="X_SPS_Reg_8G"/>
            <w:r w:rsidRPr="00C90467">
              <w:rPr>
                <w:b/>
              </w:rPr>
              <w:t>Yes</w:t>
            </w:r>
            <w:bookmarkEnd w:id="49"/>
            <w:r w:rsidRPr="00C90467">
              <w:rPr>
                <w:b/>
              </w:rPr>
              <w:t xml:space="preserve">   [</w:t>
            </w:r>
            <w:r w:rsidR="00C90467" w:rsidRPr="00C90467">
              <w:rPr>
                <w:b/>
              </w:rPr>
              <w:t>X</w:t>
            </w:r>
            <w:r w:rsidRPr="00C90467">
              <w:rPr>
                <w:b/>
              </w:rPr>
              <w:t xml:space="preserve">] </w:t>
            </w:r>
            <w:bookmarkStart w:id="50" w:name="X_SPS_Reg_8H"/>
            <w:r w:rsidRPr="00C90467">
              <w:rPr>
                <w:b/>
              </w:rPr>
              <w:t>No</w:t>
            </w:r>
            <w:bookmarkEnd w:id="50"/>
          </w:p>
          <w:p w14:paraId="60744DA7" w14:textId="77777777" w:rsidR="00C90467" w:rsidRDefault="00C30648" w:rsidP="00C90467">
            <w:pPr>
              <w:keepNext/>
              <w:spacing w:after="120"/>
            </w:pPr>
            <w:bookmarkStart w:id="51" w:name="X_SPS_Reg_8I"/>
            <w:r w:rsidRPr="00C90467">
              <w:rPr>
                <w:b/>
              </w:rPr>
              <w:t>If no, describe, whenever possible, how and why it deviates from the international standard</w:t>
            </w:r>
            <w:bookmarkEnd w:id="51"/>
            <w:r w:rsidRPr="00C90467">
              <w:rPr>
                <w:b/>
              </w:rPr>
              <w:t>:</w:t>
            </w:r>
            <w:r w:rsidRPr="0065690F">
              <w:t xml:space="preserve"> </w:t>
            </w:r>
            <w:bookmarkStart w:id="52" w:name="sps8e"/>
            <w:bookmarkEnd w:id="52"/>
            <w:r>
              <w:t xml:space="preserve">There is a CXL of 30 mg/kg for potatoes and CXLs for products of animal origin associated with the use on potatoes. </w:t>
            </w:r>
          </w:p>
          <w:p w14:paraId="35BDAB55" w14:textId="77777777" w:rsidR="00F0423A" w:rsidRPr="00C90467" w:rsidRDefault="00C30648" w:rsidP="00F0423A">
            <w:pPr>
              <w:keepNext/>
              <w:spacing w:after="120"/>
            </w:pPr>
            <w:r w:rsidRPr="00C90467">
              <w:t>Pesticide Detail | CODEXALIMENTARIUS FAO-WHO:</w:t>
            </w:r>
            <w:r w:rsidRPr="00C90467">
              <w:rPr>
                <w:rFonts w:ascii="Arial" w:eastAsia="Arial" w:hAnsi="Arial" w:cs="Arial"/>
              </w:rPr>
              <w:t> </w:t>
            </w:r>
            <w:hyperlink r:id="rId10" w:tgtFrame="_blank" w:history="1">
              <w:r w:rsidRPr="00C90467">
                <w:rPr>
                  <w:color w:val="0000FF"/>
                  <w:u w:val="single"/>
                </w:rPr>
                <w:t>https://www.fao.org/fao-who-codexalimentarius/codex-texts/dbs/pestres/pesticide-detail/en/?p_id=201</w:t>
              </w:r>
            </w:hyperlink>
          </w:p>
          <w:p w14:paraId="0CAEEAB8" w14:textId="66457B66" w:rsidR="00EA4725" w:rsidRPr="00441372" w:rsidRDefault="00C30648" w:rsidP="00C90467">
            <w:pPr>
              <w:keepNext/>
              <w:spacing w:after="120"/>
            </w:pPr>
            <w:r>
              <w:t>The CXL for potatoes leads to exceedances of the toxicological reference values and therefore harmful effects on human health cannot be excluded. The CXL does not meet the UK's appropriate level of protection. There is a lack of data to assess the transfer of residues into livestock from livestock consumption of treated potatoes. Therefore, it is not possible to exclude harmful effects to human health from the consumption of products of animal origin that contain residues of chlorpropham and the UK's appropriate level of protection has not been met.</w:t>
            </w:r>
          </w:p>
        </w:tc>
      </w:tr>
      <w:tr w:rsidR="00954711" w14:paraId="1B8F0D7B" w14:textId="77777777" w:rsidTr="00F3021D">
        <w:tc>
          <w:tcPr>
            <w:tcW w:w="707" w:type="dxa"/>
            <w:tcBorders>
              <w:top w:val="single" w:sz="6" w:space="0" w:color="auto"/>
              <w:bottom w:val="single" w:sz="6" w:space="0" w:color="auto"/>
            </w:tcBorders>
            <w:shd w:val="clear" w:color="auto" w:fill="auto"/>
          </w:tcPr>
          <w:p w14:paraId="1FE5F298" w14:textId="77777777" w:rsidR="00EA4725" w:rsidRPr="00441372" w:rsidRDefault="00C3064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3987A0C" w14:textId="77777777" w:rsidR="00EA4725" w:rsidRPr="00441372" w:rsidRDefault="00C30648" w:rsidP="00441372">
            <w:pPr>
              <w:spacing w:before="120" w:after="120"/>
            </w:pPr>
            <w:bookmarkStart w:id="53" w:name="X_SPS_Reg_9A"/>
            <w:r w:rsidRPr="00441372">
              <w:rPr>
                <w:b/>
              </w:rPr>
              <w:t>Other relevant documents and language(s) in which these are available</w:t>
            </w:r>
            <w:bookmarkEnd w:id="53"/>
            <w:r w:rsidRPr="00441372">
              <w:rPr>
                <w:b/>
              </w:rPr>
              <w:t>:</w:t>
            </w:r>
            <w:r w:rsidRPr="0065690F">
              <w:t xml:space="preserve"> </w:t>
            </w:r>
            <w:bookmarkStart w:id="54" w:name="sps9a"/>
            <w:bookmarkEnd w:id="54"/>
            <w:r w:rsidRPr="0065690F">
              <w:rPr>
                <w:bCs/>
              </w:rPr>
              <w:t xml:space="preserve"> </w:t>
            </w:r>
            <w:bookmarkStart w:id="55" w:name="sps9b"/>
            <w:bookmarkEnd w:id="55"/>
          </w:p>
        </w:tc>
      </w:tr>
      <w:tr w:rsidR="00954711" w14:paraId="68386221" w14:textId="77777777" w:rsidTr="00F3021D">
        <w:tc>
          <w:tcPr>
            <w:tcW w:w="707" w:type="dxa"/>
            <w:tcBorders>
              <w:top w:val="single" w:sz="6" w:space="0" w:color="auto"/>
              <w:bottom w:val="single" w:sz="6" w:space="0" w:color="auto"/>
            </w:tcBorders>
            <w:shd w:val="clear" w:color="auto" w:fill="auto"/>
          </w:tcPr>
          <w:p w14:paraId="5A04E978" w14:textId="77777777" w:rsidR="00EA4725" w:rsidRPr="00441372" w:rsidRDefault="00C3064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97D8CDE" w14:textId="77777777" w:rsidR="00EA4725" w:rsidRPr="00441372" w:rsidRDefault="00C30648" w:rsidP="00441372">
            <w:pPr>
              <w:spacing w:before="120" w:after="120"/>
            </w:pPr>
            <w:bookmarkStart w:id="56" w:name="X_SPS_Reg_10A"/>
            <w:r w:rsidRPr="00441372">
              <w:rPr>
                <w:b/>
              </w:rPr>
              <w:t xml:space="preserve">Proposed date of adoption </w:t>
            </w:r>
            <w:r w:rsidRPr="00441372">
              <w:rPr>
                <w:b/>
                <w:i/>
              </w:rPr>
              <w:t>(dd/mm/yy)</w:t>
            </w:r>
            <w:bookmarkEnd w:id="56"/>
            <w:r w:rsidRPr="00441372">
              <w:rPr>
                <w:b/>
              </w:rPr>
              <w:t>:</w:t>
            </w:r>
            <w:r w:rsidRPr="0065690F">
              <w:t xml:space="preserve"> </w:t>
            </w:r>
            <w:bookmarkStart w:id="57" w:name="sps10a"/>
            <w:r w:rsidRPr="0065690F">
              <w:t>10 October 2023</w:t>
            </w:r>
            <w:bookmarkEnd w:id="57"/>
          </w:p>
          <w:p w14:paraId="3091E62F" w14:textId="77777777" w:rsidR="00EA4725" w:rsidRPr="00441372" w:rsidRDefault="00C30648" w:rsidP="00441372">
            <w:pPr>
              <w:spacing w:after="120"/>
            </w:pPr>
            <w:bookmarkStart w:id="58" w:name="X_SPS_Reg_10B"/>
            <w:r w:rsidRPr="00441372">
              <w:rPr>
                <w:b/>
              </w:rPr>
              <w:t xml:space="preserve">Proposed date of publication </w:t>
            </w:r>
            <w:r w:rsidRPr="00441372">
              <w:rPr>
                <w:b/>
                <w:i/>
              </w:rPr>
              <w:t>(dd/mm/yy)</w:t>
            </w:r>
            <w:bookmarkEnd w:id="58"/>
            <w:r w:rsidRPr="00441372">
              <w:rPr>
                <w:b/>
              </w:rPr>
              <w:t>:</w:t>
            </w:r>
            <w:r w:rsidRPr="0065690F">
              <w:t xml:space="preserve"> </w:t>
            </w:r>
            <w:bookmarkStart w:id="59" w:name="sps10bisa"/>
            <w:r w:rsidRPr="0065690F">
              <w:t>10 October 2023</w:t>
            </w:r>
            <w:bookmarkEnd w:id="59"/>
          </w:p>
        </w:tc>
      </w:tr>
      <w:tr w:rsidR="00954711" w14:paraId="6229D315" w14:textId="77777777" w:rsidTr="00F3021D">
        <w:tc>
          <w:tcPr>
            <w:tcW w:w="707" w:type="dxa"/>
            <w:tcBorders>
              <w:top w:val="single" w:sz="6" w:space="0" w:color="auto"/>
              <w:bottom w:val="single" w:sz="6" w:space="0" w:color="auto"/>
            </w:tcBorders>
            <w:shd w:val="clear" w:color="auto" w:fill="auto"/>
          </w:tcPr>
          <w:p w14:paraId="561969A6" w14:textId="77777777" w:rsidR="00EA4725" w:rsidRPr="00441372" w:rsidRDefault="00C3064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F6E118" w14:textId="77777777" w:rsidR="00EA4725" w:rsidRPr="00441372" w:rsidRDefault="00C30648" w:rsidP="00441372">
            <w:pPr>
              <w:spacing w:before="120" w:after="120"/>
            </w:pPr>
            <w:bookmarkStart w:id="60" w:name="X_SPS_Reg_11A"/>
            <w:r w:rsidRPr="00441372">
              <w:rPr>
                <w:b/>
              </w:rPr>
              <w:t>Proposed date of entry into force</w:t>
            </w:r>
            <w:bookmarkEnd w:id="60"/>
            <w:r w:rsidRPr="00441372">
              <w:rPr>
                <w:b/>
              </w:rPr>
              <w:t>: [</w:t>
            </w:r>
            <w:bookmarkStart w:id="61" w:name="sps11c"/>
            <w:r w:rsidRPr="00441372">
              <w:rPr>
                <w:b/>
              </w:rPr>
              <w:t>X</w:t>
            </w:r>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w:t>
            </w:r>
            <w:bookmarkStart w:id="63" w:name="sps11a"/>
            <w:bookmarkEnd w:id="63"/>
          </w:p>
          <w:p w14:paraId="45261CC0" w14:textId="77777777" w:rsidR="00EA4725" w:rsidRPr="00441372" w:rsidRDefault="00C30648" w:rsidP="00441372">
            <w:pPr>
              <w:spacing w:after="120"/>
              <w:ind w:left="607" w:hanging="607"/>
              <w:rPr>
                <w:b/>
              </w:rPr>
            </w:pPr>
            <w:r w:rsidRPr="00441372">
              <w:rPr>
                <w:b/>
              </w:rPr>
              <w:t>[</w:t>
            </w:r>
            <w:bookmarkStart w:id="64" w:name="sps11e"/>
            <w:r w:rsidRPr="00441372">
              <w:rPr>
                <w:b/>
              </w:rPr>
              <w:t> </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954711" w14:paraId="682CF9A3" w14:textId="77777777" w:rsidTr="00F3021D">
        <w:tc>
          <w:tcPr>
            <w:tcW w:w="707" w:type="dxa"/>
            <w:tcBorders>
              <w:top w:val="single" w:sz="6" w:space="0" w:color="auto"/>
              <w:bottom w:val="single" w:sz="6" w:space="0" w:color="auto"/>
            </w:tcBorders>
            <w:shd w:val="clear" w:color="auto" w:fill="auto"/>
          </w:tcPr>
          <w:p w14:paraId="7993A497" w14:textId="77777777" w:rsidR="00EA4725" w:rsidRPr="00C90467" w:rsidRDefault="00C30648" w:rsidP="00441372">
            <w:pPr>
              <w:spacing w:before="120" w:after="120"/>
              <w:jc w:val="left"/>
            </w:pPr>
            <w:r w:rsidRPr="00C90467">
              <w:rPr>
                <w:b/>
              </w:rPr>
              <w:t>12.</w:t>
            </w:r>
          </w:p>
        </w:tc>
        <w:tc>
          <w:tcPr>
            <w:tcW w:w="8320" w:type="dxa"/>
            <w:tcBorders>
              <w:top w:val="single" w:sz="6" w:space="0" w:color="auto"/>
              <w:bottom w:val="single" w:sz="6" w:space="0" w:color="auto"/>
            </w:tcBorders>
            <w:shd w:val="clear" w:color="auto" w:fill="auto"/>
          </w:tcPr>
          <w:p w14:paraId="301E3E80" w14:textId="404F6071" w:rsidR="00EA4725" w:rsidRPr="00C90467" w:rsidRDefault="00C30648" w:rsidP="00441372">
            <w:pPr>
              <w:spacing w:before="120" w:after="120"/>
            </w:pPr>
            <w:bookmarkStart w:id="67" w:name="X_SPS_Reg_12A"/>
            <w:r w:rsidRPr="00C90467">
              <w:rPr>
                <w:b/>
              </w:rPr>
              <w:t>Final date for comments</w:t>
            </w:r>
            <w:bookmarkEnd w:id="67"/>
            <w:r w:rsidRPr="00C90467">
              <w:rPr>
                <w:b/>
              </w:rPr>
              <w:t>: [</w:t>
            </w:r>
            <w:bookmarkStart w:id="68" w:name="sps12e"/>
            <w:r w:rsidRPr="00C90467">
              <w:rPr>
                <w:b/>
              </w:rPr>
              <w:t> </w:t>
            </w:r>
            <w:bookmarkEnd w:id="68"/>
            <w:r w:rsidRPr="00C90467">
              <w:rPr>
                <w:b/>
              </w:rPr>
              <w:t>] </w:t>
            </w:r>
            <w:bookmarkStart w:id="69" w:name="X_SPS_Reg_12B"/>
            <w:r w:rsidRPr="00C90467">
              <w:rPr>
                <w:b/>
              </w:rPr>
              <w:t xml:space="preserve">Sixty days from the date of circulation of the notification and/or </w:t>
            </w:r>
            <w:r w:rsidRPr="00C90467">
              <w:rPr>
                <w:b/>
                <w:i/>
              </w:rPr>
              <w:t>(dd/mm/yy)</w:t>
            </w:r>
            <w:bookmarkEnd w:id="69"/>
            <w:r w:rsidRPr="00C90467">
              <w:rPr>
                <w:b/>
              </w:rPr>
              <w:t>:</w:t>
            </w:r>
            <w:r w:rsidRPr="00C90467">
              <w:t xml:space="preserve"> </w:t>
            </w:r>
            <w:r w:rsidR="00C90467" w:rsidRPr="00C90467">
              <w:t>Not applicable</w:t>
            </w:r>
          </w:p>
          <w:p w14:paraId="135081E7" w14:textId="77777777" w:rsidR="00EA4725" w:rsidRPr="00C90467" w:rsidRDefault="00C30648" w:rsidP="00441372">
            <w:pPr>
              <w:spacing w:after="120"/>
            </w:pPr>
            <w:bookmarkStart w:id="70" w:name="X_SPS_Reg_12C"/>
            <w:r w:rsidRPr="00C90467">
              <w:rPr>
                <w:b/>
              </w:rPr>
              <w:t>Agency or authority designated to handle comments</w:t>
            </w:r>
            <w:bookmarkEnd w:id="70"/>
            <w:r w:rsidRPr="00C90467">
              <w:rPr>
                <w:b/>
              </w:rPr>
              <w:t>: [</w:t>
            </w:r>
            <w:bookmarkStart w:id="71" w:name="sps12b"/>
            <w:r w:rsidRPr="00C90467">
              <w:rPr>
                <w:b/>
              </w:rPr>
              <w:t>X</w:t>
            </w:r>
            <w:bookmarkEnd w:id="71"/>
            <w:r w:rsidRPr="00C90467">
              <w:rPr>
                <w:b/>
              </w:rPr>
              <w:t>] </w:t>
            </w:r>
            <w:bookmarkStart w:id="72" w:name="X_SPS_Reg_12D"/>
            <w:r w:rsidRPr="00C90467">
              <w:rPr>
                <w:b/>
              </w:rPr>
              <w:t>National Notification Authority</w:t>
            </w:r>
            <w:bookmarkEnd w:id="72"/>
            <w:r w:rsidRPr="00C90467">
              <w:rPr>
                <w:b/>
              </w:rPr>
              <w:t>, [</w:t>
            </w:r>
            <w:bookmarkStart w:id="73" w:name="sps12c"/>
            <w:r w:rsidRPr="00C90467">
              <w:rPr>
                <w:b/>
              </w:rPr>
              <w:t> </w:t>
            </w:r>
            <w:bookmarkEnd w:id="73"/>
            <w:r w:rsidRPr="00C90467">
              <w:rPr>
                <w:b/>
              </w:rPr>
              <w:t>] </w:t>
            </w:r>
            <w:bookmarkStart w:id="74" w:name="X_SPS_Reg_12E"/>
            <w:r w:rsidRPr="00C90467">
              <w:rPr>
                <w:b/>
              </w:rPr>
              <w:t>National Enquiry Point</w:t>
            </w:r>
            <w:bookmarkEnd w:id="74"/>
            <w:r w:rsidRPr="00C90467">
              <w:rPr>
                <w:b/>
              </w:rPr>
              <w:t xml:space="preserve">. </w:t>
            </w:r>
            <w:bookmarkStart w:id="75" w:name="X_SPS_Reg_12F"/>
            <w:r w:rsidRPr="00C90467">
              <w:rPr>
                <w:b/>
              </w:rPr>
              <w:t>Address, fax number and e</w:t>
            </w:r>
            <w:r w:rsidRPr="00C90467">
              <w:rPr>
                <w:b/>
              </w:rPr>
              <w:noBreakHyphen/>
              <w:t>mail address (if available) of other body</w:t>
            </w:r>
            <w:bookmarkEnd w:id="75"/>
            <w:r w:rsidRPr="00C90467">
              <w:rPr>
                <w:b/>
              </w:rPr>
              <w:t>:</w:t>
            </w:r>
            <w:r w:rsidRPr="00C90467">
              <w:t xml:space="preserve"> </w:t>
            </w:r>
            <w:bookmarkStart w:id="76" w:name="sps12d"/>
          </w:p>
          <w:p w14:paraId="129446C0" w14:textId="77777777" w:rsidR="005651BD" w:rsidRPr="00C90467" w:rsidRDefault="00C30648" w:rsidP="00441372">
            <w:r w:rsidRPr="00C90467">
              <w:t>UK SPS Contact Point, Defra, Nobel House, London SW1P 3JR</w:t>
            </w:r>
          </w:p>
          <w:p w14:paraId="5D6AE055" w14:textId="69B53D10" w:rsidR="005651BD" w:rsidRPr="0065690F" w:rsidRDefault="00C30648" w:rsidP="00441372">
            <w:pPr>
              <w:spacing w:after="120"/>
            </w:pPr>
            <w:r w:rsidRPr="00C90467">
              <w:t>E-mail: </w:t>
            </w:r>
            <w:hyperlink r:id="rId11" w:history="1">
              <w:r w:rsidR="00A533A6" w:rsidRPr="00C90467">
                <w:rPr>
                  <w:color w:val="0000FF"/>
                  <w:u w:val="single"/>
                </w:rPr>
                <w:t>UKSPS@defra.gov.uk</w:t>
              </w:r>
            </w:hyperlink>
            <w:bookmarkEnd w:id="76"/>
          </w:p>
        </w:tc>
      </w:tr>
      <w:tr w:rsidR="00954711" w14:paraId="44CFAED9" w14:textId="77777777" w:rsidTr="00F3021D">
        <w:tc>
          <w:tcPr>
            <w:tcW w:w="707" w:type="dxa"/>
            <w:tcBorders>
              <w:top w:val="single" w:sz="6" w:space="0" w:color="auto"/>
            </w:tcBorders>
            <w:shd w:val="clear" w:color="auto" w:fill="auto"/>
          </w:tcPr>
          <w:p w14:paraId="2071DD79" w14:textId="77777777" w:rsidR="00EA4725" w:rsidRPr="00441372" w:rsidRDefault="00C3064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B4A3D14" w14:textId="77777777" w:rsidR="00EA4725" w:rsidRPr="00441372" w:rsidRDefault="00C30648" w:rsidP="00F3021D">
            <w:pPr>
              <w:keepNext/>
              <w:keepLines/>
              <w:spacing w:before="120" w:after="120"/>
              <w:rPr>
                <w:b/>
              </w:rPr>
            </w:pPr>
            <w:bookmarkStart w:id="77" w:name="X_SPS_Reg_13A"/>
            <w:r w:rsidRPr="00441372">
              <w:rPr>
                <w:b/>
              </w:rPr>
              <w:t>Text(s) available from</w:t>
            </w:r>
            <w:bookmarkEnd w:id="77"/>
            <w:r w:rsidRPr="00441372">
              <w:rPr>
                <w:b/>
              </w:rPr>
              <w:t>: [</w:t>
            </w:r>
            <w:bookmarkStart w:id="78" w:name="sps13a"/>
            <w:r w:rsidRPr="00441372">
              <w:rPr>
                <w:b/>
              </w:rPr>
              <w:t>X</w:t>
            </w:r>
            <w:bookmarkEnd w:id="78"/>
            <w:r w:rsidRPr="00441372">
              <w:rPr>
                <w:b/>
              </w:rPr>
              <w:t>] </w:t>
            </w:r>
            <w:bookmarkStart w:id="79" w:name="X_SPS_Reg_13B"/>
            <w:r w:rsidRPr="00441372">
              <w:rPr>
                <w:b/>
              </w:rPr>
              <w:t>National Notification Authority</w:t>
            </w:r>
            <w:bookmarkEnd w:id="79"/>
            <w:r w:rsidRPr="00441372">
              <w:rPr>
                <w:b/>
              </w:rPr>
              <w:t>, [</w:t>
            </w:r>
            <w:bookmarkStart w:id="80" w:name="sps13b"/>
            <w:r w:rsidRPr="00441372">
              <w:rPr>
                <w:b/>
              </w:rPr>
              <w:t> </w:t>
            </w:r>
            <w:bookmarkEnd w:id="80"/>
            <w:r w:rsidRPr="00441372">
              <w:rPr>
                <w:b/>
              </w:rPr>
              <w:t>] </w:t>
            </w:r>
            <w:bookmarkStart w:id="81" w:name="X_SPS_Reg_13C"/>
            <w:r w:rsidRPr="00441372">
              <w:rPr>
                <w:b/>
              </w:rPr>
              <w:t>National Enquiry Point</w:t>
            </w:r>
            <w:bookmarkEnd w:id="81"/>
            <w:r w:rsidRPr="00441372">
              <w:rPr>
                <w:b/>
              </w:rPr>
              <w:t xml:space="preserve">. </w:t>
            </w:r>
            <w:bookmarkStart w:id="82" w:name="X_SPS_Reg_13D"/>
            <w:r w:rsidRPr="00441372">
              <w:rPr>
                <w:b/>
              </w:rPr>
              <w:t>Address, fax number and e</w:t>
            </w:r>
            <w:r w:rsidRPr="00441372">
              <w:rPr>
                <w:b/>
              </w:rPr>
              <w:noBreakHyphen/>
              <w:t>mail address (if available) of other body</w:t>
            </w:r>
            <w:bookmarkEnd w:id="82"/>
            <w:r w:rsidRPr="00441372">
              <w:rPr>
                <w:b/>
              </w:rPr>
              <w:t>:</w:t>
            </w:r>
            <w:r w:rsidRPr="0065690F">
              <w:rPr>
                <w:bCs/>
              </w:rPr>
              <w:t xml:space="preserve"> </w:t>
            </w:r>
            <w:bookmarkStart w:id="83" w:name="sps13c"/>
          </w:p>
          <w:p w14:paraId="7A160519" w14:textId="77777777" w:rsidR="00EA4725" w:rsidRPr="0065690F" w:rsidRDefault="00C30648" w:rsidP="00F3021D">
            <w:pPr>
              <w:keepNext/>
              <w:keepLines/>
              <w:rPr>
                <w:bCs/>
              </w:rPr>
            </w:pPr>
            <w:r w:rsidRPr="0065690F">
              <w:rPr>
                <w:bCs/>
              </w:rPr>
              <w:t>UK SPS Contact Point, Defra, Nobel House, London SW1P 3JR</w:t>
            </w:r>
          </w:p>
          <w:p w14:paraId="39CE924F" w14:textId="2AAE6472" w:rsidR="00EA4725" w:rsidRPr="0065690F" w:rsidRDefault="00C30648" w:rsidP="00F3021D">
            <w:pPr>
              <w:keepNext/>
              <w:keepLines/>
              <w:spacing w:after="120"/>
              <w:rPr>
                <w:bCs/>
              </w:rPr>
            </w:pPr>
            <w:r>
              <w:t>E-mail: </w:t>
            </w:r>
            <w:hyperlink r:id="rId12" w:history="1">
              <w:r w:rsidRPr="00611527">
                <w:rPr>
                  <w:rStyle w:val="Hyperlink"/>
                  <w:bCs/>
                </w:rPr>
                <w:t>UKSPS@defra.gov.uk</w:t>
              </w:r>
            </w:hyperlink>
            <w:bookmarkEnd w:id="83"/>
          </w:p>
        </w:tc>
      </w:tr>
    </w:tbl>
    <w:p w14:paraId="6E73A5FA" w14:textId="77777777" w:rsidR="007141CF" w:rsidRPr="00441372" w:rsidRDefault="007141CF" w:rsidP="00441372"/>
    <w:sectPr w:rsidR="007141CF" w:rsidRPr="00441372" w:rsidSect="0057152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B2D1" w14:textId="77777777" w:rsidR="00163817" w:rsidRDefault="00C30648">
      <w:r>
        <w:separator/>
      </w:r>
    </w:p>
  </w:endnote>
  <w:endnote w:type="continuationSeparator" w:id="0">
    <w:p w14:paraId="72557A62" w14:textId="77777777" w:rsidR="00163817" w:rsidRDefault="00C3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FC5F" w14:textId="53B7542A" w:rsidR="00EA4725" w:rsidRPr="00571527" w:rsidRDefault="00C30648" w:rsidP="005715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D2" w14:textId="66EBF5A3" w:rsidR="00EA4725" w:rsidRPr="00571527" w:rsidRDefault="00C30648" w:rsidP="005715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5F4A" w14:textId="77777777" w:rsidR="00C863EB" w:rsidRPr="00441372" w:rsidRDefault="00C3064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7C13" w14:textId="77777777" w:rsidR="00163817" w:rsidRDefault="00C30648">
      <w:r>
        <w:separator/>
      </w:r>
    </w:p>
  </w:footnote>
  <w:footnote w:type="continuationSeparator" w:id="0">
    <w:p w14:paraId="3C1EC2B0" w14:textId="77777777" w:rsidR="00163817" w:rsidRDefault="00C3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2E52" w14:textId="77777777" w:rsidR="00571527" w:rsidRPr="00571527" w:rsidRDefault="00C30648" w:rsidP="00571527">
    <w:pPr>
      <w:pStyle w:val="Header"/>
      <w:pBdr>
        <w:bottom w:val="single" w:sz="4" w:space="1" w:color="auto"/>
      </w:pBdr>
      <w:tabs>
        <w:tab w:val="clear" w:pos="4513"/>
        <w:tab w:val="clear" w:pos="9027"/>
      </w:tabs>
      <w:jc w:val="center"/>
    </w:pPr>
    <w:r w:rsidRPr="00571527">
      <w:t>G/SPS/N/GBR/40</w:t>
    </w:r>
  </w:p>
  <w:p w14:paraId="53F42EBC" w14:textId="77777777" w:rsidR="00571527" w:rsidRPr="00571527" w:rsidRDefault="00571527" w:rsidP="00571527">
    <w:pPr>
      <w:pStyle w:val="Header"/>
      <w:pBdr>
        <w:bottom w:val="single" w:sz="4" w:space="1" w:color="auto"/>
      </w:pBdr>
      <w:tabs>
        <w:tab w:val="clear" w:pos="4513"/>
        <w:tab w:val="clear" w:pos="9027"/>
      </w:tabs>
      <w:jc w:val="center"/>
    </w:pPr>
  </w:p>
  <w:p w14:paraId="21BE93E0" w14:textId="1B02C2B4" w:rsidR="00571527" w:rsidRPr="00571527" w:rsidRDefault="00C30648" w:rsidP="00571527">
    <w:pPr>
      <w:pStyle w:val="Header"/>
      <w:pBdr>
        <w:bottom w:val="single" w:sz="4" w:space="1" w:color="auto"/>
      </w:pBdr>
      <w:tabs>
        <w:tab w:val="clear" w:pos="4513"/>
        <w:tab w:val="clear" w:pos="9027"/>
      </w:tabs>
      <w:jc w:val="center"/>
    </w:pPr>
    <w:r w:rsidRPr="00571527">
      <w:t xml:space="preserve">- </w:t>
    </w:r>
    <w:r w:rsidRPr="00571527">
      <w:fldChar w:fldCharType="begin"/>
    </w:r>
    <w:r w:rsidRPr="00571527">
      <w:instrText xml:space="preserve"> PAGE </w:instrText>
    </w:r>
    <w:r w:rsidRPr="00571527">
      <w:fldChar w:fldCharType="separate"/>
    </w:r>
    <w:r w:rsidRPr="00571527">
      <w:rPr>
        <w:noProof/>
      </w:rPr>
      <w:t>2</w:t>
    </w:r>
    <w:r w:rsidRPr="00571527">
      <w:fldChar w:fldCharType="end"/>
    </w:r>
    <w:r w:rsidRPr="00571527">
      <w:t xml:space="preserve"> -</w:t>
    </w:r>
  </w:p>
  <w:p w14:paraId="06C8CC30" w14:textId="523DA3B7" w:rsidR="00EA4725" w:rsidRPr="00571527" w:rsidRDefault="00EA4725" w:rsidP="005715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D639" w14:textId="77777777" w:rsidR="00571527" w:rsidRPr="00571527" w:rsidRDefault="00C30648" w:rsidP="00571527">
    <w:pPr>
      <w:pStyle w:val="Header"/>
      <w:pBdr>
        <w:bottom w:val="single" w:sz="4" w:space="1" w:color="auto"/>
      </w:pBdr>
      <w:tabs>
        <w:tab w:val="clear" w:pos="4513"/>
        <w:tab w:val="clear" w:pos="9027"/>
      </w:tabs>
      <w:jc w:val="center"/>
    </w:pPr>
    <w:r w:rsidRPr="00571527">
      <w:t>G/SPS/N/GBR/40</w:t>
    </w:r>
  </w:p>
  <w:p w14:paraId="4F03721D" w14:textId="77777777" w:rsidR="00571527" w:rsidRPr="00571527" w:rsidRDefault="00571527" w:rsidP="00571527">
    <w:pPr>
      <w:pStyle w:val="Header"/>
      <w:pBdr>
        <w:bottom w:val="single" w:sz="4" w:space="1" w:color="auto"/>
      </w:pBdr>
      <w:tabs>
        <w:tab w:val="clear" w:pos="4513"/>
        <w:tab w:val="clear" w:pos="9027"/>
      </w:tabs>
      <w:jc w:val="center"/>
    </w:pPr>
  </w:p>
  <w:p w14:paraId="08723604" w14:textId="6FBA094B" w:rsidR="00571527" w:rsidRPr="00571527" w:rsidRDefault="00C30648" w:rsidP="00571527">
    <w:pPr>
      <w:pStyle w:val="Header"/>
      <w:pBdr>
        <w:bottom w:val="single" w:sz="4" w:space="1" w:color="auto"/>
      </w:pBdr>
      <w:tabs>
        <w:tab w:val="clear" w:pos="4513"/>
        <w:tab w:val="clear" w:pos="9027"/>
      </w:tabs>
      <w:jc w:val="center"/>
    </w:pPr>
    <w:r w:rsidRPr="00571527">
      <w:t xml:space="preserve">- </w:t>
    </w:r>
    <w:r w:rsidRPr="00571527">
      <w:fldChar w:fldCharType="begin"/>
    </w:r>
    <w:r w:rsidRPr="00571527">
      <w:instrText xml:space="preserve"> PAGE </w:instrText>
    </w:r>
    <w:r w:rsidRPr="00571527">
      <w:fldChar w:fldCharType="separate"/>
    </w:r>
    <w:r w:rsidRPr="00571527">
      <w:rPr>
        <w:noProof/>
      </w:rPr>
      <w:t>2</w:t>
    </w:r>
    <w:r w:rsidRPr="00571527">
      <w:fldChar w:fldCharType="end"/>
    </w:r>
    <w:r w:rsidRPr="00571527">
      <w:t xml:space="preserve"> -</w:t>
    </w:r>
  </w:p>
  <w:p w14:paraId="57E4C115" w14:textId="3B24A8F3" w:rsidR="00EA4725" w:rsidRPr="00571527" w:rsidRDefault="00EA4725" w:rsidP="005715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4711" w14:paraId="1E90D758" w14:textId="77777777" w:rsidTr="00EE3CAF">
      <w:trPr>
        <w:trHeight w:val="240"/>
        <w:jc w:val="center"/>
      </w:trPr>
      <w:tc>
        <w:tcPr>
          <w:tcW w:w="3794" w:type="dxa"/>
          <w:shd w:val="clear" w:color="auto" w:fill="FFFFFF"/>
          <w:tcMar>
            <w:left w:w="108" w:type="dxa"/>
            <w:right w:w="108" w:type="dxa"/>
          </w:tcMar>
          <w:vAlign w:val="center"/>
        </w:tcPr>
        <w:p w14:paraId="3A80E1C1" w14:textId="77777777" w:rsidR="00ED54E0" w:rsidRPr="00EA4725" w:rsidRDefault="00ED54E0" w:rsidP="00422B6F">
          <w:pPr>
            <w:rPr>
              <w:noProof/>
              <w:lang w:eastAsia="en-GB"/>
            </w:rPr>
          </w:pPr>
          <w:bookmarkStart w:id="84" w:name="bmkRestricted" w:colFirst="1" w:colLast="1"/>
        </w:p>
      </w:tc>
      <w:tc>
        <w:tcPr>
          <w:tcW w:w="5448" w:type="dxa"/>
          <w:gridSpan w:val="2"/>
          <w:shd w:val="clear" w:color="auto" w:fill="FFFFFF"/>
          <w:tcMar>
            <w:left w:w="108" w:type="dxa"/>
            <w:right w:w="108" w:type="dxa"/>
          </w:tcMar>
          <w:vAlign w:val="center"/>
        </w:tcPr>
        <w:p w14:paraId="7D61734A" w14:textId="5E335A47" w:rsidR="00ED54E0" w:rsidRPr="00EA4725" w:rsidRDefault="00C30648" w:rsidP="00422B6F">
          <w:pPr>
            <w:jc w:val="right"/>
            <w:rPr>
              <w:b/>
              <w:color w:val="FF0000"/>
              <w:szCs w:val="16"/>
            </w:rPr>
          </w:pPr>
          <w:r>
            <w:rPr>
              <w:b/>
              <w:color w:val="FF0000"/>
              <w:szCs w:val="16"/>
            </w:rPr>
            <w:t xml:space="preserve"> </w:t>
          </w:r>
        </w:p>
      </w:tc>
    </w:tr>
    <w:bookmarkEnd w:id="84"/>
    <w:tr w:rsidR="00954711" w14:paraId="7616F9AB" w14:textId="77777777" w:rsidTr="00EE3CAF">
      <w:trPr>
        <w:trHeight w:val="213"/>
        <w:jc w:val="center"/>
      </w:trPr>
      <w:tc>
        <w:tcPr>
          <w:tcW w:w="3794" w:type="dxa"/>
          <w:vMerge w:val="restart"/>
          <w:shd w:val="clear" w:color="auto" w:fill="FFFFFF"/>
          <w:tcMar>
            <w:left w:w="0" w:type="dxa"/>
            <w:right w:w="0" w:type="dxa"/>
          </w:tcMar>
        </w:tcPr>
        <w:p w14:paraId="35A20F61" w14:textId="77777777" w:rsidR="00ED54E0" w:rsidRPr="00EA4725" w:rsidRDefault="00B21672" w:rsidP="00422B6F">
          <w:pPr>
            <w:jc w:val="left"/>
          </w:pPr>
          <w:r>
            <w:rPr>
              <w:lang w:eastAsia="en-GB"/>
            </w:rPr>
            <w:pict w14:anchorId="03935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534CFDC" w14:textId="77777777" w:rsidR="00ED54E0" w:rsidRPr="00EA4725" w:rsidRDefault="00ED54E0" w:rsidP="00422B6F">
          <w:pPr>
            <w:jc w:val="right"/>
            <w:rPr>
              <w:b/>
              <w:szCs w:val="16"/>
            </w:rPr>
          </w:pPr>
        </w:p>
      </w:tc>
    </w:tr>
    <w:tr w:rsidR="00954711" w14:paraId="1579F812" w14:textId="77777777" w:rsidTr="00EE3CAF">
      <w:trPr>
        <w:trHeight w:val="868"/>
        <w:jc w:val="center"/>
      </w:trPr>
      <w:tc>
        <w:tcPr>
          <w:tcW w:w="3794" w:type="dxa"/>
          <w:vMerge/>
          <w:shd w:val="clear" w:color="auto" w:fill="FFFFFF"/>
          <w:tcMar>
            <w:left w:w="108" w:type="dxa"/>
            <w:right w:w="108" w:type="dxa"/>
          </w:tcMar>
        </w:tcPr>
        <w:p w14:paraId="6A7511A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EA29CF5" w14:textId="77777777" w:rsidR="00571527" w:rsidRDefault="00C30648" w:rsidP="00656ABC">
          <w:pPr>
            <w:jc w:val="right"/>
            <w:rPr>
              <w:b/>
              <w:szCs w:val="16"/>
            </w:rPr>
          </w:pPr>
          <w:bookmarkStart w:id="85" w:name="bmkSymbols"/>
          <w:r>
            <w:rPr>
              <w:b/>
              <w:szCs w:val="16"/>
            </w:rPr>
            <w:t>G/SPS/N/GBR/40</w:t>
          </w:r>
          <w:bookmarkEnd w:id="85"/>
        </w:p>
      </w:tc>
    </w:tr>
    <w:tr w:rsidR="00954711" w14:paraId="6C884B98" w14:textId="77777777" w:rsidTr="00EE3CAF">
      <w:trPr>
        <w:trHeight w:val="240"/>
        <w:jc w:val="center"/>
      </w:trPr>
      <w:tc>
        <w:tcPr>
          <w:tcW w:w="3794" w:type="dxa"/>
          <w:vMerge/>
          <w:shd w:val="clear" w:color="auto" w:fill="FFFFFF"/>
          <w:tcMar>
            <w:left w:w="108" w:type="dxa"/>
            <w:right w:w="108" w:type="dxa"/>
          </w:tcMar>
          <w:vAlign w:val="center"/>
        </w:tcPr>
        <w:p w14:paraId="032E83CA" w14:textId="77777777" w:rsidR="00ED54E0" w:rsidRPr="00EA4725" w:rsidRDefault="00ED54E0" w:rsidP="00422B6F"/>
      </w:tc>
      <w:tc>
        <w:tcPr>
          <w:tcW w:w="5448" w:type="dxa"/>
          <w:gridSpan w:val="2"/>
          <w:shd w:val="clear" w:color="auto" w:fill="FFFFFF"/>
          <w:tcMar>
            <w:left w:w="108" w:type="dxa"/>
            <w:right w:w="108" w:type="dxa"/>
          </w:tcMar>
          <w:vAlign w:val="center"/>
        </w:tcPr>
        <w:p w14:paraId="2A82872B" w14:textId="18D62D39" w:rsidR="00ED54E0" w:rsidRPr="00EA4725" w:rsidRDefault="00C30648" w:rsidP="00422B6F">
          <w:pPr>
            <w:jc w:val="right"/>
            <w:rPr>
              <w:szCs w:val="16"/>
            </w:rPr>
          </w:pPr>
          <w:bookmarkStart w:id="86" w:name="spsDateDistribution"/>
          <w:bookmarkStart w:id="87" w:name="bmkDate"/>
          <w:bookmarkEnd w:id="86"/>
          <w:r>
            <w:rPr>
              <w:szCs w:val="16"/>
            </w:rPr>
            <w:t>2 August</w:t>
          </w:r>
          <w:r w:rsidRPr="00EA4725">
            <w:rPr>
              <w:szCs w:val="16"/>
            </w:rPr>
            <w:t xml:space="preserve"> 2023</w:t>
          </w:r>
          <w:bookmarkEnd w:id="87"/>
        </w:p>
      </w:tc>
    </w:tr>
    <w:tr w:rsidR="00954711" w14:paraId="23DCAAF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C9084B" w14:textId="3254780F" w:rsidR="00ED54E0" w:rsidRPr="00EA4725" w:rsidRDefault="00C30648" w:rsidP="00422B6F">
          <w:pPr>
            <w:jc w:val="left"/>
            <w:rPr>
              <w:b/>
            </w:rPr>
          </w:pPr>
          <w:bookmarkStart w:id="88" w:name="bmkSerial"/>
          <w:r w:rsidRPr="00441372">
            <w:rPr>
              <w:color w:val="FF0000"/>
              <w:szCs w:val="16"/>
            </w:rPr>
            <w:t>(</w:t>
          </w:r>
          <w:bookmarkStart w:id="89" w:name="spsSerialNumber"/>
          <w:bookmarkEnd w:id="89"/>
          <w:r>
            <w:rPr>
              <w:color w:val="FF0000"/>
              <w:szCs w:val="16"/>
            </w:rPr>
            <w:t>23-</w:t>
          </w:r>
          <w:r w:rsidR="00B21672">
            <w:rPr>
              <w:color w:val="FF0000"/>
              <w:szCs w:val="16"/>
            </w:rPr>
            <w:t>5254</w:t>
          </w:r>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14:paraId="12500BAD" w14:textId="77777777" w:rsidR="00ED54E0" w:rsidRPr="00EA4725" w:rsidRDefault="00C30648" w:rsidP="00422B6F">
          <w:pPr>
            <w:jc w:val="right"/>
            <w:rPr>
              <w:szCs w:val="16"/>
            </w:rPr>
          </w:pPr>
          <w:bookmarkStart w:id="9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0"/>
        </w:p>
      </w:tc>
    </w:tr>
    <w:tr w:rsidR="00954711" w14:paraId="1A92BFA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9690C7" w14:textId="4401EAEC" w:rsidR="00ED54E0" w:rsidRPr="00EA4725" w:rsidRDefault="00C30648" w:rsidP="00422B6F">
          <w:pPr>
            <w:jc w:val="left"/>
            <w:rPr>
              <w:sz w:val="14"/>
              <w:szCs w:val="16"/>
            </w:rPr>
          </w:pPr>
          <w:bookmarkStart w:id="91" w:name="bmkCommittee"/>
          <w:r>
            <w:rPr>
              <w:b/>
            </w:rPr>
            <w:t>Committee on Sanitary and Phytosanitary Measures</w:t>
          </w:r>
          <w:bookmarkEnd w:id="91"/>
        </w:p>
      </w:tc>
      <w:tc>
        <w:tcPr>
          <w:tcW w:w="3325" w:type="dxa"/>
          <w:tcBorders>
            <w:top w:val="single" w:sz="4" w:space="0" w:color="auto"/>
          </w:tcBorders>
          <w:tcMar>
            <w:top w:w="113" w:type="dxa"/>
            <w:left w:w="108" w:type="dxa"/>
            <w:bottom w:w="57" w:type="dxa"/>
            <w:right w:w="108" w:type="dxa"/>
          </w:tcMar>
          <w:vAlign w:val="center"/>
        </w:tcPr>
        <w:p w14:paraId="223D0919" w14:textId="0CE5B149" w:rsidR="00ED54E0" w:rsidRPr="00441372" w:rsidRDefault="00C30648" w:rsidP="00EC687E">
          <w:pPr>
            <w:jc w:val="right"/>
            <w:rPr>
              <w:bCs/>
              <w:szCs w:val="18"/>
            </w:rPr>
          </w:pPr>
          <w:bookmarkStart w:id="92" w:name="bmkLanguage"/>
          <w:r>
            <w:rPr>
              <w:bCs/>
              <w:szCs w:val="18"/>
            </w:rPr>
            <w:t>Original: English</w:t>
          </w:r>
          <w:bookmarkEnd w:id="92"/>
        </w:p>
      </w:tc>
    </w:tr>
  </w:tbl>
  <w:p w14:paraId="0ACF2CA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446F54">
      <w:start w:val="1"/>
      <w:numFmt w:val="decimal"/>
      <w:pStyle w:val="SummaryText"/>
      <w:lvlText w:val="%1."/>
      <w:lvlJc w:val="left"/>
      <w:pPr>
        <w:ind w:left="360" w:hanging="360"/>
      </w:pPr>
    </w:lvl>
    <w:lvl w:ilvl="1" w:tplc="871EEC76" w:tentative="1">
      <w:start w:val="1"/>
      <w:numFmt w:val="lowerLetter"/>
      <w:lvlText w:val="%2."/>
      <w:lvlJc w:val="left"/>
      <w:pPr>
        <w:ind w:left="1080" w:hanging="360"/>
      </w:pPr>
    </w:lvl>
    <w:lvl w:ilvl="2" w:tplc="00FE7198" w:tentative="1">
      <w:start w:val="1"/>
      <w:numFmt w:val="lowerRoman"/>
      <w:lvlText w:val="%3."/>
      <w:lvlJc w:val="right"/>
      <w:pPr>
        <w:ind w:left="1800" w:hanging="180"/>
      </w:pPr>
    </w:lvl>
    <w:lvl w:ilvl="3" w:tplc="483ED008" w:tentative="1">
      <w:start w:val="1"/>
      <w:numFmt w:val="decimal"/>
      <w:lvlText w:val="%4."/>
      <w:lvlJc w:val="left"/>
      <w:pPr>
        <w:ind w:left="2520" w:hanging="360"/>
      </w:pPr>
    </w:lvl>
    <w:lvl w:ilvl="4" w:tplc="78247CA2" w:tentative="1">
      <w:start w:val="1"/>
      <w:numFmt w:val="lowerLetter"/>
      <w:lvlText w:val="%5."/>
      <w:lvlJc w:val="left"/>
      <w:pPr>
        <w:ind w:left="3240" w:hanging="360"/>
      </w:pPr>
    </w:lvl>
    <w:lvl w:ilvl="5" w:tplc="DC765B26" w:tentative="1">
      <w:start w:val="1"/>
      <w:numFmt w:val="lowerRoman"/>
      <w:lvlText w:val="%6."/>
      <w:lvlJc w:val="right"/>
      <w:pPr>
        <w:ind w:left="3960" w:hanging="180"/>
      </w:pPr>
    </w:lvl>
    <w:lvl w:ilvl="6" w:tplc="5DBC8AFC" w:tentative="1">
      <w:start w:val="1"/>
      <w:numFmt w:val="decimal"/>
      <w:lvlText w:val="%7."/>
      <w:lvlJc w:val="left"/>
      <w:pPr>
        <w:ind w:left="4680" w:hanging="360"/>
      </w:pPr>
    </w:lvl>
    <w:lvl w:ilvl="7" w:tplc="87FC3E08" w:tentative="1">
      <w:start w:val="1"/>
      <w:numFmt w:val="lowerLetter"/>
      <w:lvlText w:val="%8."/>
      <w:lvlJc w:val="left"/>
      <w:pPr>
        <w:ind w:left="5400" w:hanging="360"/>
      </w:pPr>
    </w:lvl>
    <w:lvl w:ilvl="8" w:tplc="4AAC2A8C" w:tentative="1">
      <w:start w:val="1"/>
      <w:numFmt w:val="lowerRoman"/>
      <w:lvlText w:val="%9."/>
      <w:lvlJc w:val="right"/>
      <w:pPr>
        <w:ind w:left="6120" w:hanging="180"/>
      </w:pPr>
    </w:lvl>
  </w:abstractNum>
  <w:num w:numId="1" w16cid:durableId="838037399">
    <w:abstractNumId w:val="9"/>
  </w:num>
  <w:num w:numId="2" w16cid:durableId="418718422">
    <w:abstractNumId w:val="7"/>
  </w:num>
  <w:num w:numId="3" w16cid:durableId="256447916">
    <w:abstractNumId w:val="6"/>
  </w:num>
  <w:num w:numId="4" w16cid:durableId="358169391">
    <w:abstractNumId w:val="5"/>
  </w:num>
  <w:num w:numId="5" w16cid:durableId="1285501213">
    <w:abstractNumId w:val="4"/>
  </w:num>
  <w:num w:numId="6" w16cid:durableId="1204948272">
    <w:abstractNumId w:val="12"/>
  </w:num>
  <w:num w:numId="7" w16cid:durableId="1103300736">
    <w:abstractNumId w:val="11"/>
  </w:num>
  <w:num w:numId="8" w16cid:durableId="1644650921">
    <w:abstractNumId w:val="10"/>
  </w:num>
  <w:num w:numId="9" w16cid:durableId="4976949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231893">
    <w:abstractNumId w:val="13"/>
  </w:num>
  <w:num w:numId="11" w16cid:durableId="1097796394">
    <w:abstractNumId w:val="8"/>
  </w:num>
  <w:num w:numId="12" w16cid:durableId="544563910">
    <w:abstractNumId w:val="3"/>
  </w:num>
  <w:num w:numId="13" w16cid:durableId="356933580">
    <w:abstractNumId w:val="2"/>
  </w:num>
  <w:num w:numId="14" w16cid:durableId="1218978538">
    <w:abstractNumId w:val="1"/>
  </w:num>
  <w:num w:numId="15" w16cid:durableId="197591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3817"/>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51BD"/>
    <w:rsid w:val="00571527"/>
    <w:rsid w:val="005B04B9"/>
    <w:rsid w:val="005B68C7"/>
    <w:rsid w:val="005B7054"/>
    <w:rsid w:val="005C04C1"/>
    <w:rsid w:val="005C2510"/>
    <w:rsid w:val="005D5981"/>
    <w:rsid w:val="005E6F8D"/>
    <w:rsid w:val="005F30CB"/>
    <w:rsid w:val="00611527"/>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53FB"/>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4711"/>
    <w:rsid w:val="009A2161"/>
    <w:rsid w:val="009A6F54"/>
    <w:rsid w:val="00A52B02"/>
    <w:rsid w:val="00A533A6"/>
    <w:rsid w:val="00A6057A"/>
    <w:rsid w:val="00A62304"/>
    <w:rsid w:val="00A74017"/>
    <w:rsid w:val="00AA332C"/>
    <w:rsid w:val="00AC27F8"/>
    <w:rsid w:val="00AD4C72"/>
    <w:rsid w:val="00AE057B"/>
    <w:rsid w:val="00AE2AEE"/>
    <w:rsid w:val="00B00276"/>
    <w:rsid w:val="00B21672"/>
    <w:rsid w:val="00B230EC"/>
    <w:rsid w:val="00B367FB"/>
    <w:rsid w:val="00B52738"/>
    <w:rsid w:val="00B56EDC"/>
    <w:rsid w:val="00B94A75"/>
    <w:rsid w:val="00BB1F84"/>
    <w:rsid w:val="00BC035A"/>
    <w:rsid w:val="00BE5468"/>
    <w:rsid w:val="00C11EAC"/>
    <w:rsid w:val="00C305D7"/>
    <w:rsid w:val="00C30648"/>
    <w:rsid w:val="00C30F2A"/>
    <w:rsid w:val="00C43456"/>
    <w:rsid w:val="00C43F16"/>
    <w:rsid w:val="00C65C0C"/>
    <w:rsid w:val="00C808FC"/>
    <w:rsid w:val="00C863EB"/>
    <w:rsid w:val="00C90467"/>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23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9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571527"/>
    <w:rPr>
      <w:rFonts w:ascii="Verdana" w:hAnsi="Verdana"/>
      <w:sz w:val="18"/>
      <w:szCs w:val="22"/>
      <w:lang w:eastAsia="en-US"/>
    </w:rPr>
  </w:style>
  <w:style w:type="character" w:customStyle="1" w:styleId="UnresolvedMention1">
    <w:name w:val="Unresolved Mention1"/>
    <w:basedOn w:val="DefaultParagraphFont"/>
    <w:uiPriority w:val="99"/>
    <w:rsid w:val="00571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SPS@defra.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o.org/fao-who-codexalimentarius/codex-texts/dbs/pestres/pesticide-detail/en/?p_id=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s%3A%2F%2Fwww.hse.gov.uk%2Fpesticides%2Fmrls%2Fmrl-reviews%2Fmrlr-aaky-0286.pdf&amp;data=05%7C01%7CCasey.Modell%40defra.gov.uk%7C86d063c787ee4b0ee1c708db7ee94966%7C770a245002274c6290c74e38537f1102%7C0%7C0%7C638243312781314757%7CUnknown%7CTWFpbGZsb3d8eyJWIjoiMC4wLjAwMDAiLCJQIjoiV2luMzIiLCJBTiI6Ik1haWwiLCJXVCI6Mn0%3D%7C3000%7C%7C%7C&amp;sdata=Y5TIcgxlTmQcBxTRA9zeXccpGyG2kFqo5ll1ToF1AUo%3D&amp;reserved=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ade6b2d4-4183-4028-a5ba-59849c2a862e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48B7782-2F77-491E-9D4E-5CEB4C5911F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917</Words>
  <Characters>5131</Characters>
  <Application>Microsoft Office Word</Application>
  <DocSecurity>0</DocSecurity>
  <Lines>111</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2023-08-02T11:34:00Z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G/SPS/N/GBR/40</vt:lpwstr>
  </property>
  <property fmtid="{D5CDD505-2E9C-101B-9397-08002B2CF9AE}" pid="3" name="TitusGUID">
    <vt:lpwstr>ade6b2d4-4183-4028-a5ba-59849c2a862e</vt:lpwstr>
  </property>
  <property fmtid="{D5CDD505-2E9C-101B-9397-08002B2CF9AE}" pid="4" name="WTOCLASSIFICATION">
    <vt:lpwstr>WTO OFFICIAL</vt:lpwstr>
  </property>
</Properties>
</file>